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4958A" w14:textId="77777777" w:rsidR="00D057EC" w:rsidRDefault="00D057EC" w:rsidP="003366A6">
      <w:pPr>
        <w:rPr>
          <w:rFonts w:asciiTheme="minorHAnsi" w:hAnsiTheme="minorHAnsi" w:cstheme="minorHAnsi"/>
        </w:rPr>
      </w:pPr>
    </w:p>
    <w:p w14:paraId="4464958B" w14:textId="77777777" w:rsidR="00D057EC" w:rsidRDefault="00D057EC" w:rsidP="003366A6">
      <w:pPr>
        <w:rPr>
          <w:rFonts w:asciiTheme="minorHAnsi" w:hAnsiTheme="minorHAnsi" w:cstheme="minorHAnsi"/>
        </w:rPr>
      </w:pPr>
    </w:p>
    <w:p w14:paraId="4464958C" w14:textId="77777777" w:rsidR="003366A6" w:rsidRPr="003366A6" w:rsidRDefault="003366A6" w:rsidP="003366A6">
      <w:pPr>
        <w:rPr>
          <w:rFonts w:asciiTheme="minorHAnsi" w:hAnsiTheme="minorHAnsi" w:cstheme="minorHAnsi"/>
        </w:rPr>
      </w:pPr>
      <w:r w:rsidRPr="003366A6">
        <w:rPr>
          <w:rFonts w:asciiTheme="minorHAnsi" w:hAnsiTheme="minorHAnsi" w:cstheme="minorHAnsi"/>
        </w:rPr>
        <w:br w:type="textWrapping" w:clear="all"/>
      </w:r>
    </w:p>
    <w:p w14:paraId="4464958D" w14:textId="77777777" w:rsidR="00D057EC" w:rsidRPr="00D057EC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Tender Brief</w:t>
      </w:r>
    </w:p>
    <w:p w14:paraId="4464958E" w14:textId="77777777" w:rsidR="00D057EC" w:rsidRPr="00D057EC" w:rsidRDefault="00D057EC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8F" w14:textId="77777777" w:rsidR="00D057EC" w:rsidRPr="00D057EC" w:rsidRDefault="00D057EC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0" w14:textId="77777777" w:rsidR="00D057EC" w:rsidRPr="00D057EC" w:rsidRDefault="00D057EC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1" w14:textId="77777777" w:rsidR="00D057EC" w:rsidRDefault="00D057EC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057EC">
        <w:rPr>
          <w:rFonts w:asciiTheme="minorHAnsi" w:hAnsiTheme="minorHAnsi" w:cstheme="minorHAnsi"/>
          <w:b/>
          <w:sz w:val="32"/>
          <w:szCs w:val="32"/>
        </w:rPr>
        <w:t>Longitudinal Evaluation</w:t>
      </w:r>
      <w:r w:rsidR="000A34D7">
        <w:rPr>
          <w:rFonts w:asciiTheme="minorHAnsi" w:hAnsiTheme="minorHAnsi" w:cstheme="minorHAnsi"/>
          <w:b/>
          <w:sz w:val="32"/>
          <w:szCs w:val="32"/>
        </w:rPr>
        <w:t xml:space="preserve"> &amp; Summative Assessment</w:t>
      </w:r>
    </w:p>
    <w:p w14:paraId="44649592" w14:textId="77777777" w:rsidR="00C776CD" w:rsidRPr="00D057EC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Cultivator Phase 2</w:t>
      </w:r>
    </w:p>
    <w:p w14:paraId="44649593" w14:textId="77777777" w:rsidR="00D057EC" w:rsidRPr="00D057EC" w:rsidRDefault="00D057EC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4" w14:textId="77777777" w:rsidR="003366A6" w:rsidRDefault="00304E2A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January 2020</w:t>
      </w:r>
    </w:p>
    <w:p w14:paraId="44649595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6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7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8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9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A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B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C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D" w14:textId="77777777" w:rsidR="00C776CD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E" w14:textId="77777777" w:rsidR="00C776CD" w:rsidRPr="00D057EC" w:rsidRDefault="00C776CD" w:rsidP="00D057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64959F" w14:textId="77777777" w:rsidR="009A6D45" w:rsidRDefault="009A6D45" w:rsidP="009A6D45">
      <w:pPr>
        <w:rPr>
          <w:rFonts w:asciiTheme="minorHAnsi" w:hAnsiTheme="minorHAnsi" w:cstheme="minorHAnsi"/>
          <w:sz w:val="28"/>
        </w:rPr>
      </w:pPr>
    </w:p>
    <w:p w14:paraId="446495A0" w14:textId="77777777" w:rsidR="00D83130" w:rsidRDefault="00D83130" w:rsidP="009A6D45">
      <w:pPr>
        <w:rPr>
          <w:rFonts w:asciiTheme="minorHAnsi" w:hAnsiTheme="minorHAnsi" w:cstheme="minorHAnsi"/>
          <w:sz w:val="28"/>
        </w:rPr>
      </w:pPr>
    </w:p>
    <w:p w14:paraId="446495A1" w14:textId="77777777" w:rsidR="00D83130" w:rsidRDefault="00D83130" w:rsidP="00D8313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 Narrow Bold" w:eastAsia="Arial Unicode MS" w:hAnsi="Arial Unicode MS" w:cs="Arial Unicode MS"/>
          <w:color w:val="000000"/>
          <w:sz w:val="52"/>
          <w:szCs w:val="52"/>
          <w:u w:val="single" w:color="000000"/>
          <w:bdr w:val="nil"/>
          <w:lang w:val="en-US" w:eastAsia="en-GB"/>
        </w:rPr>
      </w:pPr>
    </w:p>
    <w:p w14:paraId="446495A2" w14:textId="77777777" w:rsidR="00D83130" w:rsidRDefault="00D83130" w:rsidP="00D8313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 Narrow Bold" w:eastAsia="Arial Unicode MS" w:hAnsi="Arial Unicode MS" w:cs="Arial Unicode MS"/>
          <w:color w:val="000000"/>
          <w:sz w:val="52"/>
          <w:szCs w:val="52"/>
          <w:u w:val="single" w:color="000000"/>
          <w:bdr w:val="nil"/>
          <w:lang w:val="en-US" w:eastAsia="en-GB"/>
        </w:rPr>
      </w:pPr>
    </w:p>
    <w:p w14:paraId="446495A3" w14:textId="77777777" w:rsidR="00C776CD" w:rsidRPr="00C776CD" w:rsidRDefault="00C776CD" w:rsidP="00C776CD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C776CD">
        <w:rPr>
          <w:rFonts w:asciiTheme="minorHAnsi" w:hAnsiTheme="minorHAnsi" w:cstheme="minorHAnsi"/>
          <w:sz w:val="22"/>
          <w:szCs w:val="22"/>
        </w:rPr>
        <w:t xml:space="preserve">Creative </w:t>
      </w:r>
      <w:proofErr w:type="spellStart"/>
      <w:r w:rsidRPr="00C776CD">
        <w:rPr>
          <w:rFonts w:asciiTheme="minorHAnsi" w:hAnsiTheme="minorHAnsi" w:cstheme="minorHAnsi"/>
          <w:sz w:val="22"/>
          <w:szCs w:val="22"/>
        </w:rPr>
        <w:t>Kernow</w:t>
      </w:r>
      <w:proofErr w:type="spellEnd"/>
    </w:p>
    <w:p w14:paraId="446495A4" w14:textId="77777777" w:rsidR="00C776CD" w:rsidRPr="00C776CD" w:rsidRDefault="00C776CD" w:rsidP="00C776CD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C776CD">
        <w:rPr>
          <w:rFonts w:asciiTheme="minorHAnsi" w:hAnsiTheme="minorHAnsi" w:cstheme="minorHAnsi"/>
          <w:sz w:val="22"/>
          <w:szCs w:val="22"/>
        </w:rPr>
        <w:t>Krowji</w:t>
      </w:r>
    </w:p>
    <w:p w14:paraId="446495A5" w14:textId="77777777" w:rsidR="00C776CD" w:rsidRPr="00C776CD" w:rsidRDefault="00C776CD" w:rsidP="00C776CD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C776CD">
        <w:rPr>
          <w:rFonts w:asciiTheme="minorHAnsi" w:hAnsiTheme="minorHAnsi" w:cstheme="minorHAnsi"/>
          <w:sz w:val="22"/>
          <w:szCs w:val="22"/>
        </w:rPr>
        <w:t>West Park</w:t>
      </w:r>
    </w:p>
    <w:p w14:paraId="446495A6" w14:textId="77777777" w:rsidR="00C776CD" w:rsidRPr="00C776CD" w:rsidRDefault="00C776CD" w:rsidP="00C776CD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C776CD">
        <w:rPr>
          <w:rFonts w:asciiTheme="minorHAnsi" w:hAnsiTheme="minorHAnsi" w:cstheme="minorHAnsi"/>
          <w:sz w:val="22"/>
          <w:szCs w:val="22"/>
        </w:rPr>
        <w:t>Redruth</w:t>
      </w:r>
    </w:p>
    <w:p w14:paraId="446495A7" w14:textId="77777777" w:rsidR="00C776CD" w:rsidRPr="00C776CD" w:rsidRDefault="00C776CD" w:rsidP="00C776CD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TR15 3AJ</w:t>
      </w:r>
    </w:p>
    <w:p w14:paraId="446495A8" w14:textId="77777777" w:rsidR="00C776CD" w:rsidRDefault="00C776CD" w:rsidP="00C776CD">
      <w:pPr>
        <w:spacing w:after="120" w:line="288" w:lineRule="auto"/>
        <w:rPr>
          <w:rFonts w:asciiTheme="minorHAnsi" w:hAnsiTheme="minorHAnsi" w:cstheme="minorHAnsi"/>
          <w:sz w:val="28"/>
        </w:rPr>
      </w:pPr>
      <w:r w:rsidRPr="00C776CD">
        <w:rPr>
          <w:rFonts w:asciiTheme="minorHAnsi" w:hAnsiTheme="minorHAnsi" w:cstheme="minorHAnsi"/>
          <w:sz w:val="22"/>
          <w:szCs w:val="22"/>
        </w:rPr>
        <w:t xml:space="preserve">www.creativekernow.org.uk  </w:t>
      </w:r>
      <w:r>
        <w:rPr>
          <w:rFonts w:asciiTheme="minorHAnsi" w:hAnsiTheme="minorHAnsi" w:cstheme="minorHAnsi"/>
          <w:sz w:val="28"/>
        </w:rPr>
        <w:br w:type="page"/>
      </w:r>
    </w:p>
    <w:p w14:paraId="446495A9" w14:textId="77777777" w:rsidR="00D83130" w:rsidRPr="00C776CD" w:rsidRDefault="00C776CD" w:rsidP="001E0DAC">
      <w:pPr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76CD">
        <w:rPr>
          <w:rFonts w:asciiTheme="minorHAnsi" w:hAnsiTheme="minorHAnsi" w:cstheme="minorHAnsi"/>
          <w:b/>
          <w:sz w:val="32"/>
          <w:szCs w:val="32"/>
        </w:rPr>
        <w:lastRenderedPageBreak/>
        <w:t>Tender Specification</w:t>
      </w:r>
    </w:p>
    <w:p w14:paraId="446495AA" w14:textId="77777777" w:rsidR="009428BD" w:rsidRDefault="009428BD" w:rsidP="001E0DAC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Cs w:val="24"/>
        </w:rPr>
        <w:t xml:space="preserve">Creative </w:t>
      </w:r>
      <w:proofErr w:type="spellStart"/>
      <w:r>
        <w:rPr>
          <w:rFonts w:asciiTheme="minorHAnsi" w:hAnsiTheme="minorHAnsi" w:cstheme="minorHAnsi"/>
          <w:szCs w:val="24"/>
        </w:rPr>
        <w:t>Kernow</w:t>
      </w:r>
      <w:proofErr w:type="spellEnd"/>
      <w:r>
        <w:rPr>
          <w:rFonts w:asciiTheme="minorHAnsi" w:hAnsiTheme="minorHAnsi" w:cstheme="minorHAnsi"/>
          <w:szCs w:val="24"/>
        </w:rPr>
        <w:t xml:space="preserve"> is inviting tenders for the </w:t>
      </w:r>
      <w:r w:rsidR="00D51B93"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</w:rPr>
        <w:t xml:space="preserve">ongitudinal </w:t>
      </w:r>
      <w:r w:rsidR="00D51B93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valuation and </w:t>
      </w:r>
      <w:r w:rsidR="00D51B9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ummative </w:t>
      </w:r>
      <w:r w:rsidR="00D51B93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>ssessment of its Cultivator Phase 2 programme.</w:t>
      </w:r>
    </w:p>
    <w:p w14:paraId="446495AB" w14:textId="77777777" w:rsidR="00C776CD" w:rsidRDefault="00C776CD" w:rsidP="001E0DAC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Background</w:t>
      </w:r>
    </w:p>
    <w:p w14:paraId="446495AC" w14:textId="77777777" w:rsidR="001E0DAC" w:rsidRDefault="001E0DAC" w:rsidP="00EB55E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Cultivator</w:t>
      </w:r>
      <w:r w:rsidR="00334D74">
        <w:rPr>
          <w:rFonts w:asciiTheme="minorHAnsi" w:hAnsiTheme="minorHAnsi" w:cstheme="minorHAnsi"/>
        </w:rPr>
        <w:t xml:space="preserve"> Phase 2</w:t>
      </w:r>
      <w:r>
        <w:rPr>
          <w:rFonts w:asciiTheme="minorHAnsi" w:hAnsiTheme="minorHAnsi" w:cstheme="minorHAnsi"/>
        </w:rPr>
        <w:t xml:space="preserve"> is a three-year programme (2019-2022) providing business and skills support to creative industries SMEs in Cornwall and the Isles of Scilly.  The programme is funded by the European </w:t>
      </w:r>
      <w:r w:rsidR="00062EB1">
        <w:rPr>
          <w:rFonts w:asciiTheme="minorHAnsi" w:hAnsiTheme="minorHAnsi" w:cstheme="minorHAnsi"/>
        </w:rPr>
        <w:t>Regional D</w:t>
      </w:r>
      <w:r w:rsidR="00334D74">
        <w:rPr>
          <w:rFonts w:asciiTheme="minorHAnsi" w:hAnsiTheme="minorHAnsi" w:cstheme="minorHAnsi"/>
        </w:rPr>
        <w:t>evelopment Fund</w:t>
      </w:r>
      <w:r w:rsidR="00062EB1">
        <w:rPr>
          <w:rFonts w:asciiTheme="minorHAnsi" w:hAnsiTheme="minorHAnsi" w:cstheme="minorHAnsi"/>
        </w:rPr>
        <w:t xml:space="preserve"> (ERDF)</w:t>
      </w:r>
      <w:r w:rsidR="00334D74">
        <w:rPr>
          <w:rFonts w:asciiTheme="minorHAnsi" w:hAnsiTheme="minorHAnsi" w:cstheme="minorHAnsi"/>
        </w:rPr>
        <w:t>, the European Social Fund</w:t>
      </w:r>
      <w:r w:rsidR="00062EB1">
        <w:rPr>
          <w:rFonts w:asciiTheme="minorHAnsi" w:hAnsiTheme="minorHAnsi" w:cstheme="minorHAnsi"/>
        </w:rPr>
        <w:t xml:space="preserve"> (ESF)</w:t>
      </w:r>
      <w:r>
        <w:rPr>
          <w:rFonts w:asciiTheme="minorHAnsi" w:hAnsiTheme="minorHAnsi" w:cstheme="minorHAnsi"/>
        </w:rPr>
        <w:t>, Arts Council England (ACE) and Cornwall Council</w:t>
      </w:r>
      <w:r w:rsidR="00334D74">
        <w:rPr>
          <w:rFonts w:asciiTheme="minorHAnsi" w:hAnsiTheme="minorHAnsi" w:cstheme="minorHAnsi"/>
        </w:rPr>
        <w:t xml:space="preserve">.  It follows on from the very successful Cultivator Programme (2016-2019).  Administratively the ERDF funded portion of the Cultivator Phase 2 Programme (business support) is a new </w:t>
      </w:r>
      <w:r w:rsidR="00527659">
        <w:rPr>
          <w:rFonts w:asciiTheme="minorHAnsi" w:hAnsiTheme="minorHAnsi" w:cstheme="minorHAnsi"/>
        </w:rPr>
        <w:t>programme</w:t>
      </w:r>
      <w:r w:rsidR="00334D74">
        <w:rPr>
          <w:rFonts w:asciiTheme="minorHAnsi" w:hAnsiTheme="minorHAnsi" w:cstheme="minorHAnsi"/>
        </w:rPr>
        <w:t>, whereas the ESF funded portion (skills development) is a continuation of the previous programme.</w:t>
      </w:r>
    </w:p>
    <w:p w14:paraId="446495AD" w14:textId="77777777" w:rsidR="001E0DAC" w:rsidRPr="001E0DAC" w:rsidRDefault="001E0DAC" w:rsidP="00EB55E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Cultivator</w:t>
      </w:r>
      <w:r w:rsidR="00334D74">
        <w:rPr>
          <w:rFonts w:asciiTheme="minorHAnsi" w:hAnsiTheme="minorHAnsi" w:cstheme="minorHAnsi"/>
        </w:rPr>
        <w:t xml:space="preserve"> Phase 2</w:t>
      </w:r>
      <w:r>
        <w:rPr>
          <w:rFonts w:asciiTheme="minorHAnsi" w:hAnsiTheme="minorHAnsi" w:cstheme="minorHAnsi"/>
        </w:rPr>
        <w:t xml:space="preserve"> </w:t>
      </w:r>
      <w:r w:rsidRPr="001E0DAC">
        <w:rPr>
          <w:rFonts w:asciiTheme="minorHAnsi" w:hAnsiTheme="minorHAnsi" w:cstheme="minorHAnsi"/>
        </w:rPr>
        <w:t xml:space="preserve">will work alongside the </w:t>
      </w:r>
      <w:proofErr w:type="spellStart"/>
      <w:r w:rsidRPr="001E0DAC">
        <w:rPr>
          <w:rFonts w:asciiTheme="minorHAnsi" w:hAnsiTheme="minorHAnsi" w:cstheme="minorHAnsi"/>
        </w:rPr>
        <w:t>C&amp;IoS</w:t>
      </w:r>
      <w:proofErr w:type="spellEnd"/>
      <w:r w:rsidRPr="001E0DAC">
        <w:rPr>
          <w:rFonts w:asciiTheme="minorHAnsi" w:hAnsiTheme="minorHAnsi" w:cstheme="minorHAnsi"/>
        </w:rPr>
        <w:t xml:space="preserve"> Growth Hub and generic business support provision to deliver bespoke and highly specialist coaching, mentoring and targeted investment to build capacity and maximise the growth potential of the creative industries. </w:t>
      </w:r>
    </w:p>
    <w:p w14:paraId="446495AE" w14:textId="77777777" w:rsidR="001E0DAC" w:rsidRPr="001E0DAC" w:rsidRDefault="00EB55E9" w:rsidP="00EB55E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</w:t>
      </w:r>
      <w:r w:rsidR="001E0DAC" w:rsidRPr="001E0DAC">
        <w:rPr>
          <w:rFonts w:asciiTheme="minorHAnsi" w:hAnsiTheme="minorHAnsi" w:cstheme="minorHAnsi"/>
        </w:rPr>
        <w:t>ltivator</w:t>
      </w:r>
      <w:r w:rsidR="00334D74">
        <w:rPr>
          <w:rFonts w:asciiTheme="minorHAnsi" w:hAnsiTheme="minorHAnsi" w:cstheme="minorHAnsi"/>
        </w:rPr>
        <w:t xml:space="preserve"> Phase 2 </w:t>
      </w:r>
      <w:r w:rsidR="001E0DAC" w:rsidRPr="001E0DAC">
        <w:rPr>
          <w:rFonts w:asciiTheme="minorHAnsi" w:hAnsiTheme="minorHAnsi" w:cstheme="minorHAnsi"/>
        </w:rPr>
        <w:t xml:space="preserve">will also provide tailored provision of relevant, advanced skills for Cornwall’s creative industries sector SMEs. It will develop existing and new partnerships with the FE </w:t>
      </w:r>
      <w:r w:rsidR="00D51B93">
        <w:rPr>
          <w:rFonts w:asciiTheme="minorHAnsi" w:hAnsiTheme="minorHAnsi" w:cstheme="minorHAnsi"/>
        </w:rPr>
        <w:t xml:space="preserve">and HE </w:t>
      </w:r>
      <w:r w:rsidR="001E0DAC" w:rsidRPr="001E0DAC">
        <w:rPr>
          <w:rFonts w:asciiTheme="minorHAnsi" w:hAnsiTheme="minorHAnsi" w:cstheme="minorHAnsi"/>
        </w:rPr>
        <w:t>sector</w:t>
      </w:r>
      <w:r w:rsidR="00D51B93">
        <w:rPr>
          <w:rFonts w:asciiTheme="minorHAnsi" w:hAnsiTheme="minorHAnsi" w:cstheme="minorHAnsi"/>
        </w:rPr>
        <w:t>s</w:t>
      </w:r>
      <w:r w:rsidR="00334D74">
        <w:rPr>
          <w:rFonts w:asciiTheme="minorHAnsi" w:hAnsiTheme="minorHAnsi" w:cstheme="minorHAnsi"/>
        </w:rPr>
        <w:t xml:space="preserve"> and support sector specific information advice and guidance</w:t>
      </w:r>
      <w:r w:rsidR="001E0DAC" w:rsidRPr="001E0DAC">
        <w:rPr>
          <w:rFonts w:asciiTheme="minorHAnsi" w:hAnsiTheme="minorHAnsi" w:cstheme="minorHAnsi"/>
        </w:rPr>
        <w:t>, mentoring, sector-relevant skills provision, internships and other activities that provide opportunities for improving industry relevant experience and skills.</w:t>
      </w:r>
    </w:p>
    <w:p w14:paraId="446495AF" w14:textId="77777777" w:rsidR="001E0DAC" w:rsidRDefault="001E0DAC" w:rsidP="00EB55E9">
      <w:pPr>
        <w:spacing w:after="120"/>
        <w:rPr>
          <w:rFonts w:asciiTheme="minorHAnsi" w:hAnsiTheme="minorHAnsi" w:cstheme="minorHAnsi"/>
        </w:rPr>
      </w:pPr>
      <w:r w:rsidRPr="001E0DAC">
        <w:rPr>
          <w:rFonts w:asciiTheme="minorHAnsi" w:hAnsiTheme="minorHAnsi" w:cstheme="minorHAnsi"/>
        </w:rPr>
        <w:t xml:space="preserve">Overall project management and delivery of the Cultivator project will be undertaken by Creative </w:t>
      </w:r>
      <w:proofErr w:type="spellStart"/>
      <w:r w:rsidRPr="001E0DAC">
        <w:rPr>
          <w:rFonts w:asciiTheme="minorHAnsi" w:hAnsiTheme="minorHAnsi" w:cstheme="minorHAnsi"/>
        </w:rPr>
        <w:t>Kernow</w:t>
      </w:r>
      <w:proofErr w:type="spellEnd"/>
      <w:r>
        <w:rPr>
          <w:rFonts w:asciiTheme="minorHAnsi" w:hAnsiTheme="minorHAnsi" w:cstheme="minorHAnsi"/>
        </w:rPr>
        <w:t>.  There are four additional delivery partners Cornwall College Group, the University of Plymouth, The Real Ideas Organisation (RIO) and Cornwall Development Company.</w:t>
      </w:r>
    </w:p>
    <w:p w14:paraId="446495B0" w14:textId="77777777" w:rsidR="00334D74" w:rsidRDefault="00334D74" w:rsidP="00EB55E9">
      <w:pPr>
        <w:spacing w:after="120"/>
        <w:rPr>
          <w:rFonts w:asciiTheme="minorHAnsi" w:hAnsiTheme="minorHAnsi" w:cstheme="minorHAnsi"/>
          <w:szCs w:val="24"/>
        </w:rPr>
      </w:pPr>
      <w:r w:rsidRPr="00334D74">
        <w:rPr>
          <w:rFonts w:asciiTheme="minorHAnsi" w:hAnsiTheme="minorHAnsi" w:cstheme="minorHAnsi"/>
          <w:szCs w:val="24"/>
        </w:rPr>
        <w:t xml:space="preserve">Further details of the activity </w:t>
      </w:r>
      <w:r w:rsidR="00072EE5">
        <w:rPr>
          <w:rFonts w:asciiTheme="minorHAnsi" w:hAnsiTheme="minorHAnsi" w:cstheme="minorHAnsi"/>
          <w:szCs w:val="24"/>
        </w:rPr>
        <w:t>&amp; contracted outputs</w:t>
      </w:r>
      <w:r w:rsidRPr="00334D74">
        <w:rPr>
          <w:rFonts w:asciiTheme="minorHAnsi" w:hAnsiTheme="minorHAnsi" w:cstheme="minorHAnsi"/>
          <w:szCs w:val="24"/>
        </w:rPr>
        <w:t xml:space="preserve"> in the Cultivator </w:t>
      </w:r>
      <w:r>
        <w:rPr>
          <w:rFonts w:asciiTheme="minorHAnsi" w:hAnsiTheme="minorHAnsi" w:cstheme="minorHAnsi"/>
          <w:szCs w:val="24"/>
        </w:rPr>
        <w:t xml:space="preserve">Phase 2 </w:t>
      </w:r>
      <w:r w:rsidR="004179C8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rogramme</w:t>
      </w:r>
      <w:r w:rsidRPr="00334D74">
        <w:rPr>
          <w:rFonts w:asciiTheme="minorHAnsi" w:hAnsiTheme="minorHAnsi" w:cstheme="minorHAnsi"/>
          <w:szCs w:val="24"/>
        </w:rPr>
        <w:t xml:space="preserve"> can be found </w:t>
      </w:r>
      <w:r w:rsidR="00072EE5" w:rsidRPr="00484105">
        <w:rPr>
          <w:rFonts w:asciiTheme="minorHAnsi" w:hAnsiTheme="minorHAnsi" w:cstheme="minorHAnsi"/>
          <w:szCs w:val="24"/>
        </w:rPr>
        <w:t>Appendix 1.</w:t>
      </w:r>
      <w:r w:rsidR="00072EE5">
        <w:rPr>
          <w:rFonts w:asciiTheme="minorHAnsi" w:hAnsiTheme="minorHAnsi" w:cstheme="minorHAnsi"/>
          <w:szCs w:val="24"/>
        </w:rPr>
        <w:t xml:space="preserve"> </w:t>
      </w:r>
    </w:p>
    <w:p w14:paraId="446495B1" w14:textId="77777777" w:rsidR="00334D74" w:rsidRDefault="001011C3" w:rsidP="009A6D4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334D74" w:rsidRPr="00334D74">
        <w:rPr>
          <w:rFonts w:asciiTheme="minorHAnsi" w:hAnsiTheme="minorHAnsi" w:cstheme="minorHAnsi"/>
          <w:b/>
          <w:sz w:val="28"/>
          <w:szCs w:val="28"/>
        </w:rPr>
        <w:t>bjectives</w:t>
      </w:r>
    </w:p>
    <w:p w14:paraId="446495B2" w14:textId="6792A38A" w:rsidR="00925640" w:rsidRDefault="00925640" w:rsidP="00EB55E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4A4AC0">
        <w:rPr>
          <w:rFonts w:asciiTheme="minorHAnsi" w:hAnsiTheme="minorHAnsi" w:cstheme="minorHAnsi"/>
          <w:szCs w:val="24"/>
        </w:rPr>
        <w:t xml:space="preserve">longitudinal </w:t>
      </w:r>
      <w:r>
        <w:rPr>
          <w:rFonts w:asciiTheme="minorHAnsi" w:hAnsiTheme="minorHAnsi" w:cstheme="minorHAnsi"/>
          <w:szCs w:val="24"/>
        </w:rPr>
        <w:t xml:space="preserve">evaluation </w:t>
      </w:r>
      <w:r w:rsidR="000A34D7">
        <w:rPr>
          <w:rFonts w:asciiTheme="minorHAnsi" w:hAnsiTheme="minorHAnsi" w:cstheme="minorHAnsi"/>
          <w:szCs w:val="24"/>
        </w:rPr>
        <w:t xml:space="preserve">&amp; summative assessment </w:t>
      </w:r>
      <w:r>
        <w:rPr>
          <w:rFonts w:asciiTheme="minorHAnsi" w:hAnsiTheme="minorHAnsi" w:cstheme="minorHAnsi"/>
          <w:szCs w:val="24"/>
        </w:rPr>
        <w:t xml:space="preserve">of the Cultivator Phase 2 programme must serve </w:t>
      </w:r>
      <w:r w:rsidR="00777B29">
        <w:rPr>
          <w:rFonts w:asciiTheme="minorHAnsi" w:hAnsiTheme="minorHAnsi" w:cstheme="minorHAnsi"/>
          <w:szCs w:val="24"/>
        </w:rPr>
        <w:t>three</w:t>
      </w:r>
      <w:r w:rsidR="004A4AC0">
        <w:rPr>
          <w:rFonts w:asciiTheme="minorHAnsi" w:hAnsiTheme="minorHAnsi" w:cstheme="minorHAnsi"/>
          <w:szCs w:val="24"/>
        </w:rPr>
        <w:t xml:space="preserve"> </w:t>
      </w:r>
      <w:r w:rsidR="00F7325B">
        <w:rPr>
          <w:rFonts w:asciiTheme="minorHAnsi" w:hAnsiTheme="minorHAnsi" w:cstheme="minorHAnsi"/>
          <w:szCs w:val="24"/>
        </w:rPr>
        <w:t xml:space="preserve">key </w:t>
      </w:r>
      <w:r w:rsidR="003102A3">
        <w:rPr>
          <w:rFonts w:asciiTheme="minorHAnsi" w:hAnsiTheme="minorHAnsi" w:cstheme="minorHAnsi"/>
          <w:szCs w:val="24"/>
        </w:rPr>
        <w:t>purposes</w:t>
      </w:r>
      <w:r w:rsidR="00F60AF7">
        <w:rPr>
          <w:rFonts w:asciiTheme="minorHAnsi" w:hAnsiTheme="minorHAnsi" w:cstheme="minorHAnsi"/>
          <w:szCs w:val="24"/>
        </w:rPr>
        <w:t>:</w:t>
      </w:r>
    </w:p>
    <w:p w14:paraId="446495B3" w14:textId="77777777" w:rsidR="00890AB9" w:rsidRDefault="00D51B93" w:rsidP="00EB55E9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They</w:t>
      </w:r>
      <w:r w:rsidR="00F60AF7">
        <w:rPr>
          <w:rFonts w:asciiTheme="minorHAnsi" w:hAnsiTheme="minorHAnsi" w:cstheme="minorHAnsi"/>
          <w:szCs w:val="24"/>
        </w:rPr>
        <w:t xml:space="preserve"> must provide </w:t>
      </w:r>
      <w:r w:rsidR="00F7325B">
        <w:rPr>
          <w:rFonts w:asciiTheme="minorHAnsi" w:hAnsiTheme="minorHAnsi" w:cstheme="minorHAnsi"/>
          <w:szCs w:val="24"/>
        </w:rPr>
        <w:t xml:space="preserve">a </w:t>
      </w:r>
      <w:r w:rsidR="00925640" w:rsidRPr="004A4AC0">
        <w:rPr>
          <w:rFonts w:asciiTheme="minorHAnsi" w:hAnsiTheme="minorHAnsi" w:cstheme="minorHAnsi"/>
          <w:szCs w:val="24"/>
        </w:rPr>
        <w:t>holistic and</w:t>
      </w:r>
      <w:r w:rsidR="00890AB9" w:rsidRPr="004A4AC0">
        <w:rPr>
          <w:rFonts w:asciiTheme="minorHAnsi" w:hAnsiTheme="minorHAnsi" w:cstheme="minorHAnsi"/>
          <w:szCs w:val="24"/>
        </w:rPr>
        <w:t xml:space="preserve"> independent review of the effectiveness of the Cultivator Phase 2 Programme</w:t>
      </w:r>
      <w:r w:rsidR="004A4AC0" w:rsidRPr="004A4AC0">
        <w:rPr>
          <w:rFonts w:asciiTheme="minorHAnsi" w:hAnsiTheme="minorHAnsi" w:cstheme="minorHAnsi"/>
          <w:szCs w:val="24"/>
        </w:rPr>
        <w:t xml:space="preserve"> </w:t>
      </w:r>
      <w:r w:rsidR="004A4AC0">
        <w:rPr>
          <w:rFonts w:asciiTheme="minorHAnsi" w:hAnsiTheme="minorHAnsi" w:cstheme="minorHAnsi"/>
          <w:szCs w:val="24"/>
        </w:rPr>
        <w:t>which will</w:t>
      </w:r>
      <w:r w:rsidR="00890AB9" w:rsidRPr="004A4AC0">
        <w:rPr>
          <w:rFonts w:asciiTheme="minorHAnsi" w:hAnsiTheme="minorHAnsi" w:cstheme="minorHAnsi"/>
          <w:szCs w:val="24"/>
        </w:rPr>
        <w:t xml:space="preserve"> inform and</w:t>
      </w:r>
      <w:r w:rsidR="00656735">
        <w:rPr>
          <w:rFonts w:asciiTheme="minorHAnsi" w:hAnsiTheme="minorHAnsi" w:cstheme="minorHAnsi"/>
          <w:szCs w:val="24"/>
        </w:rPr>
        <w:t xml:space="preserve"> help </w:t>
      </w:r>
      <w:r w:rsidR="00890AB9" w:rsidRPr="004A4AC0">
        <w:rPr>
          <w:rFonts w:asciiTheme="minorHAnsi" w:hAnsiTheme="minorHAnsi" w:cstheme="minorHAnsi"/>
          <w:szCs w:val="24"/>
        </w:rPr>
        <w:t xml:space="preserve">improve </w:t>
      </w:r>
      <w:r w:rsidR="00656735">
        <w:rPr>
          <w:rFonts w:asciiTheme="minorHAnsi" w:hAnsiTheme="minorHAnsi" w:cstheme="minorHAnsi"/>
          <w:szCs w:val="24"/>
        </w:rPr>
        <w:t>current and future</w:t>
      </w:r>
      <w:r w:rsidR="00890AB9" w:rsidRPr="004A4AC0">
        <w:rPr>
          <w:rFonts w:asciiTheme="minorHAnsi" w:hAnsiTheme="minorHAnsi" w:cstheme="minorHAnsi"/>
          <w:szCs w:val="24"/>
        </w:rPr>
        <w:t xml:space="preserve"> delivery</w:t>
      </w:r>
      <w:r w:rsidR="004A4AC0" w:rsidRPr="004A4AC0">
        <w:rPr>
          <w:rFonts w:asciiTheme="minorHAnsi" w:hAnsiTheme="minorHAnsi" w:cstheme="minorHAnsi"/>
          <w:szCs w:val="24"/>
        </w:rPr>
        <w:t xml:space="preserve">.  </w:t>
      </w:r>
    </w:p>
    <w:p w14:paraId="446495B4" w14:textId="77777777" w:rsidR="00A1252F" w:rsidRDefault="00D51B93" w:rsidP="00A125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They</w:t>
      </w:r>
      <w:r w:rsidR="00A1252F">
        <w:rPr>
          <w:rFonts w:asciiTheme="minorHAnsi" w:hAnsiTheme="minorHAnsi" w:cstheme="minorHAnsi"/>
          <w:szCs w:val="24"/>
        </w:rPr>
        <w:t xml:space="preserve"> must satisfy the</w:t>
      </w:r>
      <w:r w:rsidR="00A1252F" w:rsidRPr="00925640">
        <w:rPr>
          <w:rFonts w:asciiTheme="minorHAnsi" w:hAnsiTheme="minorHAnsi" w:cstheme="minorHAnsi"/>
          <w:szCs w:val="24"/>
        </w:rPr>
        <w:t xml:space="preserve"> contractual requirement of the ERDF funding</w:t>
      </w:r>
      <w:r w:rsidR="00A1252F">
        <w:rPr>
          <w:rFonts w:asciiTheme="minorHAnsi" w:hAnsiTheme="minorHAnsi" w:cstheme="minorHAnsi"/>
          <w:szCs w:val="24"/>
        </w:rPr>
        <w:t xml:space="preserve"> to ‘undertake a </w:t>
      </w:r>
      <w:r w:rsidR="00A1252F" w:rsidRPr="00925640">
        <w:rPr>
          <w:rFonts w:asciiTheme="minorHAnsi" w:hAnsiTheme="minorHAnsi" w:cstheme="minorHAnsi"/>
          <w:i/>
          <w:szCs w:val="24"/>
        </w:rPr>
        <w:t>summative assessment</w:t>
      </w:r>
      <w:r w:rsidR="00A1252F">
        <w:rPr>
          <w:rFonts w:asciiTheme="minorHAnsi" w:hAnsiTheme="minorHAnsi" w:cstheme="minorHAnsi"/>
          <w:szCs w:val="24"/>
        </w:rPr>
        <w:t>’ and generate a final report that is</w:t>
      </w:r>
      <w:r w:rsidR="00A1252F" w:rsidRPr="00925640">
        <w:rPr>
          <w:rFonts w:asciiTheme="minorHAnsi" w:hAnsiTheme="minorHAnsi" w:cstheme="minorHAnsi"/>
          <w:szCs w:val="24"/>
        </w:rPr>
        <w:t xml:space="preserve"> high quality and will help inform evaluations of the national programme.</w:t>
      </w:r>
    </w:p>
    <w:p w14:paraId="446495B5" w14:textId="77777777" w:rsidR="00914475" w:rsidRPr="00032F21" w:rsidRDefault="00914475" w:rsidP="00032F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032F21">
        <w:rPr>
          <w:rFonts w:asciiTheme="minorHAnsi" w:hAnsiTheme="minorHAnsi" w:cstheme="minorHAnsi"/>
          <w:szCs w:val="24"/>
        </w:rPr>
        <w:t>They must provide sufficient qu</w:t>
      </w:r>
      <w:r>
        <w:rPr>
          <w:rFonts w:asciiTheme="minorHAnsi" w:hAnsiTheme="minorHAnsi" w:cstheme="minorHAnsi"/>
          <w:szCs w:val="24"/>
        </w:rPr>
        <w:t>alitative</w:t>
      </w:r>
      <w:r w:rsidRPr="00032F2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evidence</w:t>
      </w:r>
      <w:r w:rsidR="004A3985">
        <w:rPr>
          <w:rFonts w:asciiTheme="minorHAnsi" w:hAnsiTheme="minorHAnsi" w:cstheme="minorHAnsi"/>
          <w:szCs w:val="24"/>
        </w:rPr>
        <w:t xml:space="preserve"> and measurements of success</w:t>
      </w:r>
      <w:r>
        <w:rPr>
          <w:rFonts w:asciiTheme="minorHAnsi" w:hAnsiTheme="minorHAnsi" w:cstheme="minorHAnsi"/>
          <w:szCs w:val="24"/>
        </w:rPr>
        <w:t xml:space="preserve"> </w:t>
      </w:r>
      <w:r w:rsidR="004A3985">
        <w:rPr>
          <w:rFonts w:asciiTheme="minorHAnsi" w:hAnsiTheme="minorHAnsi" w:cstheme="minorHAnsi"/>
          <w:szCs w:val="24"/>
        </w:rPr>
        <w:t>with regard to the</w:t>
      </w:r>
      <w:r w:rsidRPr="00032F21">
        <w:rPr>
          <w:rFonts w:asciiTheme="minorHAnsi" w:hAnsiTheme="minorHAnsi" w:cstheme="minorHAnsi"/>
          <w:szCs w:val="24"/>
        </w:rPr>
        <w:t xml:space="preserve"> impact of Cultivator Phase 2 on SME</w:t>
      </w:r>
      <w:r>
        <w:rPr>
          <w:rFonts w:asciiTheme="minorHAnsi" w:hAnsiTheme="minorHAnsi" w:cstheme="minorHAnsi"/>
          <w:szCs w:val="24"/>
        </w:rPr>
        <w:t xml:space="preserve"> clients</w:t>
      </w:r>
      <w:r w:rsidR="004A3985">
        <w:rPr>
          <w:rFonts w:asciiTheme="minorHAnsi" w:hAnsiTheme="minorHAnsi" w:cstheme="minorHAnsi"/>
          <w:szCs w:val="24"/>
        </w:rPr>
        <w:t xml:space="preserve"> - </w:t>
      </w:r>
      <w:r w:rsidRPr="00032F21">
        <w:rPr>
          <w:rFonts w:asciiTheme="minorHAnsi" w:hAnsiTheme="minorHAnsi" w:cstheme="minorHAnsi"/>
          <w:szCs w:val="24"/>
        </w:rPr>
        <w:t>to satisfy the requirements of Arts Council England.</w:t>
      </w:r>
    </w:p>
    <w:p w14:paraId="446495B6" w14:textId="77777777" w:rsidR="00A1252F" w:rsidRPr="00A1252F" w:rsidRDefault="00A1252F" w:rsidP="00A1252F">
      <w:pPr>
        <w:spacing w:after="120"/>
        <w:rPr>
          <w:rFonts w:asciiTheme="minorHAnsi" w:hAnsiTheme="minorHAnsi" w:cstheme="minorHAnsi"/>
          <w:szCs w:val="24"/>
        </w:rPr>
      </w:pPr>
    </w:p>
    <w:p w14:paraId="446495B7" w14:textId="77777777" w:rsidR="001011C3" w:rsidRPr="001011C3" w:rsidRDefault="001011C3" w:rsidP="00EB55E9">
      <w:pPr>
        <w:spacing w:after="120"/>
        <w:rPr>
          <w:rFonts w:asciiTheme="minorHAnsi" w:hAnsiTheme="minorHAnsi" w:cstheme="minorHAnsi"/>
          <w:szCs w:val="24"/>
        </w:rPr>
      </w:pPr>
      <w:r w:rsidRPr="001011C3">
        <w:rPr>
          <w:rFonts w:asciiTheme="minorHAnsi" w:hAnsiTheme="minorHAnsi" w:cstheme="minorHAnsi"/>
          <w:szCs w:val="24"/>
        </w:rPr>
        <w:t>With this in mind, the key objectives of th</w:t>
      </w:r>
      <w:r w:rsidR="003102A3">
        <w:rPr>
          <w:rFonts w:asciiTheme="minorHAnsi" w:hAnsiTheme="minorHAnsi" w:cstheme="minorHAnsi"/>
          <w:szCs w:val="24"/>
        </w:rPr>
        <w:t xml:space="preserve">e longitudinal evaluation </w:t>
      </w:r>
      <w:r w:rsidR="000A34D7">
        <w:rPr>
          <w:rFonts w:asciiTheme="minorHAnsi" w:hAnsiTheme="minorHAnsi" w:cstheme="minorHAnsi"/>
          <w:szCs w:val="24"/>
        </w:rPr>
        <w:t xml:space="preserve">&amp; summative assessment </w:t>
      </w:r>
      <w:r w:rsidR="003102A3">
        <w:rPr>
          <w:rFonts w:asciiTheme="minorHAnsi" w:hAnsiTheme="minorHAnsi" w:cstheme="minorHAnsi"/>
          <w:szCs w:val="24"/>
        </w:rPr>
        <w:t xml:space="preserve">will </w:t>
      </w:r>
      <w:r w:rsidRPr="001011C3">
        <w:rPr>
          <w:rFonts w:asciiTheme="minorHAnsi" w:hAnsiTheme="minorHAnsi" w:cstheme="minorHAnsi"/>
          <w:szCs w:val="24"/>
        </w:rPr>
        <w:t>be to:</w:t>
      </w:r>
    </w:p>
    <w:p w14:paraId="446495B8" w14:textId="77777777" w:rsidR="00A1252F" w:rsidRDefault="00A1252F" w:rsidP="00A125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Provide r</w:t>
      </w:r>
      <w:r w:rsidRPr="005A695A">
        <w:rPr>
          <w:rFonts w:asciiTheme="minorHAnsi" w:hAnsiTheme="minorHAnsi" w:cstheme="minorHAnsi"/>
          <w:szCs w:val="24"/>
        </w:rPr>
        <w:t xml:space="preserve">ecommendations for future activity </w:t>
      </w:r>
      <w:r>
        <w:rPr>
          <w:rFonts w:asciiTheme="minorHAnsi" w:hAnsiTheme="minorHAnsi" w:cstheme="minorHAnsi"/>
          <w:szCs w:val="24"/>
        </w:rPr>
        <w:t>&amp;</w:t>
      </w:r>
      <w:r w:rsidRPr="005A695A">
        <w:rPr>
          <w:rFonts w:asciiTheme="minorHAnsi" w:hAnsiTheme="minorHAnsi" w:cstheme="minorHAnsi"/>
          <w:szCs w:val="24"/>
        </w:rPr>
        <w:t xml:space="preserve"> delivery </w:t>
      </w:r>
      <w:r>
        <w:rPr>
          <w:rFonts w:asciiTheme="minorHAnsi" w:hAnsiTheme="minorHAnsi" w:cstheme="minorHAnsi"/>
          <w:szCs w:val="24"/>
        </w:rPr>
        <w:t>and / or a succession plan.</w:t>
      </w:r>
    </w:p>
    <w:p w14:paraId="446495B9" w14:textId="77777777" w:rsidR="00A1252F" w:rsidRDefault="00A1252F" w:rsidP="00A125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Identify lessons learned</w:t>
      </w:r>
    </w:p>
    <w:p w14:paraId="446495BA" w14:textId="77777777" w:rsidR="00DC2A2E" w:rsidRPr="00032F21" w:rsidRDefault="00914475" w:rsidP="00032F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qualitative evidence</w:t>
      </w:r>
      <w:r w:rsidR="004A3985">
        <w:rPr>
          <w:rFonts w:asciiTheme="minorHAnsi" w:hAnsiTheme="minorHAnsi" w:cstheme="minorHAnsi"/>
          <w:szCs w:val="24"/>
        </w:rPr>
        <w:t xml:space="preserve"> and measurements</w:t>
      </w:r>
      <w:r>
        <w:rPr>
          <w:rFonts w:asciiTheme="minorHAnsi" w:hAnsiTheme="minorHAnsi" w:cstheme="minorHAnsi"/>
          <w:szCs w:val="24"/>
        </w:rPr>
        <w:t xml:space="preserve"> of</w:t>
      </w:r>
      <w:r w:rsidR="004A3985">
        <w:rPr>
          <w:rFonts w:asciiTheme="minorHAnsi" w:hAnsiTheme="minorHAnsi" w:cstheme="minorHAnsi"/>
          <w:szCs w:val="24"/>
        </w:rPr>
        <w:t xml:space="preserve"> success in regard to</w:t>
      </w:r>
      <w:r>
        <w:rPr>
          <w:rFonts w:asciiTheme="minorHAnsi" w:hAnsiTheme="minorHAnsi" w:cstheme="minorHAnsi"/>
          <w:szCs w:val="24"/>
        </w:rPr>
        <w:t xml:space="preserve"> the impact on SMEs</w:t>
      </w:r>
    </w:p>
    <w:p w14:paraId="446495BB" w14:textId="77777777" w:rsidR="001011C3" w:rsidRPr="003102A3" w:rsidRDefault="001011C3" w:rsidP="003102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102A3">
        <w:rPr>
          <w:rFonts w:asciiTheme="minorHAnsi" w:hAnsiTheme="minorHAnsi" w:cstheme="minorHAnsi"/>
          <w:szCs w:val="24"/>
        </w:rPr>
        <w:t>Identify whether the programme was relevant for the local context</w:t>
      </w:r>
      <w:r w:rsidR="003102A3">
        <w:rPr>
          <w:rFonts w:asciiTheme="minorHAnsi" w:hAnsiTheme="minorHAnsi" w:cstheme="minorHAnsi"/>
          <w:szCs w:val="24"/>
        </w:rPr>
        <w:t xml:space="preserve"> (economic &amp; policy)</w:t>
      </w:r>
    </w:p>
    <w:p w14:paraId="446495BC" w14:textId="77777777" w:rsidR="003102A3" w:rsidRDefault="001011C3" w:rsidP="003102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102A3">
        <w:rPr>
          <w:rFonts w:asciiTheme="minorHAnsi" w:hAnsiTheme="minorHAnsi" w:cstheme="minorHAnsi"/>
          <w:szCs w:val="24"/>
        </w:rPr>
        <w:t xml:space="preserve">Identify whether </w:t>
      </w:r>
      <w:r w:rsidR="003102A3">
        <w:rPr>
          <w:rFonts w:asciiTheme="minorHAnsi" w:hAnsiTheme="minorHAnsi" w:cstheme="minorHAnsi"/>
          <w:szCs w:val="24"/>
        </w:rPr>
        <w:t>contracted performance targets</w:t>
      </w:r>
      <w:r w:rsidRPr="003102A3">
        <w:rPr>
          <w:rFonts w:asciiTheme="minorHAnsi" w:hAnsiTheme="minorHAnsi" w:cstheme="minorHAnsi"/>
          <w:szCs w:val="24"/>
        </w:rPr>
        <w:t xml:space="preserve"> </w:t>
      </w:r>
      <w:r w:rsidR="003102A3">
        <w:rPr>
          <w:rFonts w:asciiTheme="minorHAnsi" w:hAnsiTheme="minorHAnsi" w:cstheme="minorHAnsi"/>
          <w:szCs w:val="24"/>
        </w:rPr>
        <w:t>(spend &amp; output)</w:t>
      </w:r>
      <w:r w:rsidR="00062EB1">
        <w:rPr>
          <w:rFonts w:asciiTheme="minorHAnsi" w:hAnsiTheme="minorHAnsi" w:cstheme="minorHAnsi"/>
          <w:szCs w:val="24"/>
        </w:rPr>
        <w:t xml:space="preserve"> have been </w:t>
      </w:r>
      <w:r w:rsidR="00667056">
        <w:rPr>
          <w:rFonts w:asciiTheme="minorHAnsi" w:hAnsiTheme="minorHAnsi" w:cstheme="minorHAnsi"/>
          <w:szCs w:val="24"/>
        </w:rPr>
        <w:t>achieved</w:t>
      </w:r>
    </w:p>
    <w:p w14:paraId="446495BD" w14:textId="77777777" w:rsidR="003102A3" w:rsidRDefault="001011C3" w:rsidP="003102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102A3">
        <w:rPr>
          <w:rFonts w:asciiTheme="minorHAnsi" w:hAnsiTheme="minorHAnsi" w:cstheme="minorHAnsi"/>
          <w:szCs w:val="24"/>
        </w:rPr>
        <w:t xml:space="preserve">Demonstrate the economy, efficiency and effectiveness </w:t>
      </w:r>
      <w:r w:rsidR="003102A3">
        <w:rPr>
          <w:rFonts w:asciiTheme="minorHAnsi" w:hAnsiTheme="minorHAnsi" w:cstheme="minorHAnsi"/>
          <w:szCs w:val="24"/>
        </w:rPr>
        <w:t xml:space="preserve">with </w:t>
      </w:r>
      <w:r w:rsidR="00667056">
        <w:rPr>
          <w:rFonts w:asciiTheme="minorHAnsi" w:hAnsiTheme="minorHAnsi" w:cstheme="minorHAnsi"/>
          <w:szCs w:val="24"/>
        </w:rPr>
        <w:t xml:space="preserve">which the project was delivered </w:t>
      </w:r>
    </w:p>
    <w:p w14:paraId="446495BE" w14:textId="77777777" w:rsidR="005A695A" w:rsidRDefault="005A695A" w:rsidP="003102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Identify whether the expected outcomes and impacts of the programme have been delivered</w:t>
      </w:r>
    </w:p>
    <w:p w14:paraId="446495BF" w14:textId="77777777" w:rsidR="003102A3" w:rsidRPr="00A1252F" w:rsidRDefault="005A695A" w:rsidP="00A1252F">
      <w:pPr>
        <w:pStyle w:val="ListParagraph"/>
        <w:numPr>
          <w:ilvl w:val="0"/>
          <w:numId w:val="6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Assess the programme value for money</w:t>
      </w:r>
    </w:p>
    <w:p w14:paraId="446495C0" w14:textId="77777777" w:rsidR="001011C3" w:rsidRPr="001011C3" w:rsidRDefault="001011C3" w:rsidP="00EB55E9">
      <w:pPr>
        <w:spacing w:after="120"/>
        <w:rPr>
          <w:rFonts w:asciiTheme="minorHAnsi" w:hAnsiTheme="minorHAnsi" w:cstheme="minorHAnsi"/>
          <w:szCs w:val="24"/>
        </w:rPr>
      </w:pPr>
      <w:r w:rsidRPr="001011C3">
        <w:rPr>
          <w:rFonts w:asciiTheme="minorHAnsi" w:hAnsiTheme="minorHAnsi" w:cstheme="minorHAnsi"/>
          <w:szCs w:val="24"/>
        </w:rPr>
        <w:t xml:space="preserve">The key internal and external audiences for the </w:t>
      </w:r>
      <w:r w:rsidR="00FB0353">
        <w:rPr>
          <w:rFonts w:asciiTheme="minorHAnsi" w:hAnsiTheme="minorHAnsi" w:cstheme="minorHAnsi"/>
          <w:szCs w:val="24"/>
        </w:rPr>
        <w:t>longitudinal evaluation and summative assessment</w:t>
      </w:r>
      <w:r w:rsidR="00FB0353" w:rsidRPr="001011C3">
        <w:rPr>
          <w:rFonts w:asciiTheme="minorHAnsi" w:hAnsiTheme="minorHAnsi" w:cstheme="minorHAnsi"/>
          <w:szCs w:val="24"/>
        </w:rPr>
        <w:t xml:space="preserve"> </w:t>
      </w:r>
      <w:r w:rsidRPr="001011C3">
        <w:rPr>
          <w:rFonts w:asciiTheme="minorHAnsi" w:hAnsiTheme="minorHAnsi" w:cstheme="minorHAnsi"/>
          <w:szCs w:val="24"/>
        </w:rPr>
        <w:t>will be:</w:t>
      </w:r>
    </w:p>
    <w:p w14:paraId="446495C1" w14:textId="77777777" w:rsidR="001011C3" w:rsidRPr="004179C8" w:rsidRDefault="001011C3" w:rsidP="004179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4179C8">
        <w:rPr>
          <w:rFonts w:asciiTheme="minorHAnsi" w:hAnsiTheme="minorHAnsi" w:cstheme="minorHAnsi"/>
          <w:szCs w:val="24"/>
        </w:rPr>
        <w:t xml:space="preserve">External: Key stakeholders including (but not limited to) </w:t>
      </w:r>
      <w:r w:rsidR="00667056">
        <w:rPr>
          <w:rFonts w:asciiTheme="minorHAnsi" w:hAnsiTheme="minorHAnsi" w:cstheme="minorHAnsi"/>
          <w:szCs w:val="24"/>
        </w:rPr>
        <w:t>the Ministry of Housing</w:t>
      </w:r>
      <w:r w:rsidR="00D51B93">
        <w:rPr>
          <w:rFonts w:asciiTheme="minorHAnsi" w:hAnsiTheme="minorHAnsi" w:cstheme="minorHAnsi"/>
          <w:szCs w:val="24"/>
        </w:rPr>
        <w:t>, Communities</w:t>
      </w:r>
      <w:r w:rsidR="00667056">
        <w:rPr>
          <w:rFonts w:asciiTheme="minorHAnsi" w:hAnsiTheme="minorHAnsi" w:cstheme="minorHAnsi"/>
          <w:szCs w:val="24"/>
        </w:rPr>
        <w:t xml:space="preserve"> &amp; Local Government (</w:t>
      </w:r>
      <w:r w:rsidRPr="004179C8">
        <w:rPr>
          <w:rFonts w:asciiTheme="minorHAnsi" w:hAnsiTheme="minorHAnsi" w:cstheme="minorHAnsi"/>
          <w:szCs w:val="24"/>
        </w:rPr>
        <w:t>MHCLG</w:t>
      </w:r>
      <w:r w:rsidR="00667056">
        <w:rPr>
          <w:rFonts w:asciiTheme="minorHAnsi" w:hAnsiTheme="minorHAnsi" w:cstheme="minorHAnsi"/>
          <w:szCs w:val="24"/>
        </w:rPr>
        <w:t>)</w:t>
      </w:r>
      <w:r w:rsidRPr="004179C8">
        <w:rPr>
          <w:rFonts w:asciiTheme="minorHAnsi" w:hAnsiTheme="minorHAnsi" w:cstheme="minorHAnsi"/>
          <w:szCs w:val="24"/>
        </w:rPr>
        <w:t xml:space="preserve">, </w:t>
      </w:r>
      <w:r w:rsidR="00667056">
        <w:rPr>
          <w:rFonts w:asciiTheme="minorHAnsi" w:hAnsiTheme="minorHAnsi" w:cstheme="minorHAnsi"/>
          <w:szCs w:val="24"/>
        </w:rPr>
        <w:t>the Department of Work &amp; Pensions (</w:t>
      </w:r>
      <w:r w:rsidR="004179C8">
        <w:rPr>
          <w:rFonts w:asciiTheme="minorHAnsi" w:hAnsiTheme="minorHAnsi" w:cstheme="minorHAnsi"/>
          <w:szCs w:val="24"/>
        </w:rPr>
        <w:t>DWP</w:t>
      </w:r>
      <w:r w:rsidR="00667056">
        <w:rPr>
          <w:rFonts w:asciiTheme="minorHAnsi" w:hAnsiTheme="minorHAnsi" w:cstheme="minorHAnsi"/>
          <w:szCs w:val="24"/>
        </w:rPr>
        <w:t>)</w:t>
      </w:r>
      <w:r w:rsidR="004179C8">
        <w:rPr>
          <w:rFonts w:asciiTheme="minorHAnsi" w:hAnsiTheme="minorHAnsi" w:cstheme="minorHAnsi"/>
          <w:szCs w:val="24"/>
        </w:rPr>
        <w:t>, ACE, Cornwall Council and the members of the programme’s Project Advisory Group.  T</w:t>
      </w:r>
      <w:r w:rsidRPr="004179C8">
        <w:rPr>
          <w:rFonts w:asciiTheme="minorHAnsi" w:hAnsiTheme="minorHAnsi" w:cstheme="minorHAnsi"/>
          <w:szCs w:val="24"/>
        </w:rPr>
        <w:t xml:space="preserve">heir interest will be in </w:t>
      </w:r>
      <w:r w:rsidR="00667056">
        <w:rPr>
          <w:rFonts w:asciiTheme="minorHAnsi" w:hAnsiTheme="minorHAnsi" w:cstheme="minorHAnsi"/>
          <w:szCs w:val="24"/>
        </w:rPr>
        <w:t>understanding to what extent</w:t>
      </w:r>
      <w:r w:rsidRPr="004179C8">
        <w:rPr>
          <w:rFonts w:asciiTheme="minorHAnsi" w:hAnsiTheme="minorHAnsi" w:cstheme="minorHAnsi"/>
          <w:szCs w:val="24"/>
        </w:rPr>
        <w:t xml:space="preserve"> the </w:t>
      </w:r>
      <w:r w:rsidR="00667056">
        <w:rPr>
          <w:rFonts w:asciiTheme="minorHAnsi" w:hAnsiTheme="minorHAnsi" w:cstheme="minorHAnsi"/>
          <w:szCs w:val="24"/>
        </w:rPr>
        <w:t>programme</w:t>
      </w:r>
      <w:r w:rsidRPr="004179C8">
        <w:rPr>
          <w:rFonts w:asciiTheme="minorHAnsi" w:hAnsiTheme="minorHAnsi" w:cstheme="minorHAnsi"/>
          <w:szCs w:val="24"/>
        </w:rPr>
        <w:t xml:space="preserve"> achieved the intended results and provided value for money as well as learning about the wider benefits of the programme.</w:t>
      </w:r>
    </w:p>
    <w:p w14:paraId="446495C2" w14:textId="77777777" w:rsidR="001011C3" w:rsidRDefault="001011C3" w:rsidP="00EB55E9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 w:rsidRPr="004179C8">
        <w:rPr>
          <w:rFonts w:asciiTheme="minorHAnsi" w:hAnsiTheme="minorHAnsi" w:cstheme="minorHAnsi"/>
          <w:szCs w:val="24"/>
        </w:rPr>
        <w:t xml:space="preserve">Internal: All the project partners who delivered </w:t>
      </w:r>
      <w:r w:rsidR="004179C8">
        <w:rPr>
          <w:rFonts w:asciiTheme="minorHAnsi" w:hAnsiTheme="minorHAnsi" w:cstheme="minorHAnsi"/>
          <w:szCs w:val="24"/>
        </w:rPr>
        <w:t xml:space="preserve">Cultivator Phase 2. Their </w:t>
      </w:r>
      <w:r w:rsidRPr="004179C8">
        <w:rPr>
          <w:rFonts w:asciiTheme="minorHAnsi" w:hAnsiTheme="minorHAnsi" w:cstheme="minorHAnsi"/>
          <w:szCs w:val="24"/>
        </w:rPr>
        <w:t xml:space="preserve">interest will be in lessons learned for </w:t>
      </w:r>
      <w:r w:rsidR="004179C8">
        <w:rPr>
          <w:rFonts w:asciiTheme="minorHAnsi" w:hAnsiTheme="minorHAnsi" w:cstheme="minorHAnsi"/>
          <w:szCs w:val="24"/>
        </w:rPr>
        <w:t xml:space="preserve">the ongoing delivery of the programme, lessons learned for </w:t>
      </w:r>
      <w:r w:rsidRPr="004179C8">
        <w:rPr>
          <w:rFonts w:asciiTheme="minorHAnsi" w:hAnsiTheme="minorHAnsi" w:cstheme="minorHAnsi"/>
          <w:szCs w:val="24"/>
        </w:rPr>
        <w:t xml:space="preserve">future </w:t>
      </w:r>
      <w:r w:rsidR="004179C8">
        <w:rPr>
          <w:rFonts w:asciiTheme="minorHAnsi" w:hAnsiTheme="minorHAnsi" w:cstheme="minorHAnsi"/>
          <w:szCs w:val="24"/>
        </w:rPr>
        <w:t>activity</w:t>
      </w:r>
      <w:r w:rsidRPr="004179C8">
        <w:rPr>
          <w:rFonts w:asciiTheme="minorHAnsi" w:hAnsiTheme="minorHAnsi" w:cstheme="minorHAnsi"/>
          <w:szCs w:val="24"/>
        </w:rPr>
        <w:t xml:space="preserve">, demonstrating </w:t>
      </w:r>
      <w:r w:rsidR="004179C8">
        <w:rPr>
          <w:rFonts w:asciiTheme="minorHAnsi" w:hAnsiTheme="minorHAnsi" w:cstheme="minorHAnsi"/>
          <w:szCs w:val="24"/>
        </w:rPr>
        <w:t xml:space="preserve">capability and </w:t>
      </w:r>
      <w:r w:rsidRPr="004179C8">
        <w:rPr>
          <w:rFonts w:asciiTheme="minorHAnsi" w:hAnsiTheme="minorHAnsi" w:cstheme="minorHAnsi"/>
          <w:szCs w:val="24"/>
        </w:rPr>
        <w:t xml:space="preserve">value for money internally </w:t>
      </w:r>
      <w:r w:rsidR="00667056">
        <w:rPr>
          <w:rFonts w:asciiTheme="minorHAnsi" w:hAnsiTheme="minorHAnsi" w:cstheme="minorHAnsi"/>
          <w:szCs w:val="24"/>
        </w:rPr>
        <w:t>&amp;</w:t>
      </w:r>
      <w:r w:rsidRPr="004179C8">
        <w:rPr>
          <w:rFonts w:asciiTheme="minorHAnsi" w:hAnsiTheme="minorHAnsi" w:cstheme="minorHAnsi"/>
          <w:szCs w:val="24"/>
        </w:rPr>
        <w:t xml:space="preserve"> externally, generating case studies and gaining useful economic insights for internal and external use.</w:t>
      </w:r>
    </w:p>
    <w:p w14:paraId="446495C3" w14:textId="77777777" w:rsidR="001011C3" w:rsidRDefault="001011C3" w:rsidP="00EB55E9">
      <w:pPr>
        <w:spacing w:after="120"/>
        <w:rPr>
          <w:rFonts w:asciiTheme="minorHAnsi" w:hAnsiTheme="minorHAnsi" w:cstheme="minorHAnsi"/>
          <w:szCs w:val="24"/>
        </w:rPr>
      </w:pPr>
      <w:r w:rsidRPr="00FB0353">
        <w:rPr>
          <w:rFonts w:asciiTheme="minorHAnsi" w:hAnsiTheme="minorHAnsi" w:cstheme="minorHAnsi"/>
          <w:szCs w:val="24"/>
        </w:rPr>
        <w:t xml:space="preserve">Suppliers are encouraged to be innovative in their proposals and design of the </w:t>
      </w:r>
      <w:r w:rsidR="00FB0353">
        <w:rPr>
          <w:rFonts w:asciiTheme="minorHAnsi" w:hAnsiTheme="minorHAnsi" w:cstheme="minorHAnsi"/>
          <w:szCs w:val="24"/>
        </w:rPr>
        <w:t xml:space="preserve">evaluation &amp; </w:t>
      </w:r>
      <w:r w:rsidRPr="00FB0353">
        <w:rPr>
          <w:rFonts w:asciiTheme="minorHAnsi" w:hAnsiTheme="minorHAnsi" w:cstheme="minorHAnsi"/>
          <w:szCs w:val="24"/>
        </w:rPr>
        <w:t xml:space="preserve">assessment to reflect the nature of </w:t>
      </w:r>
      <w:r w:rsidR="00FB0353" w:rsidRPr="00FB0353">
        <w:rPr>
          <w:rFonts w:asciiTheme="minorHAnsi" w:hAnsiTheme="minorHAnsi" w:cstheme="minorHAnsi"/>
          <w:szCs w:val="24"/>
        </w:rPr>
        <w:t>Cultivator Phase 2 and to suggest</w:t>
      </w:r>
      <w:r w:rsidRPr="00FB0353">
        <w:rPr>
          <w:rFonts w:asciiTheme="minorHAnsi" w:hAnsiTheme="minorHAnsi" w:cstheme="minorHAnsi"/>
          <w:szCs w:val="24"/>
        </w:rPr>
        <w:t xml:space="preserve"> any additional insights and added value they may be able to provide.</w:t>
      </w:r>
    </w:p>
    <w:p w14:paraId="446495C4" w14:textId="77777777" w:rsidR="004179C8" w:rsidRDefault="004179C8" w:rsidP="00EB55E9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C81916">
        <w:rPr>
          <w:rFonts w:asciiTheme="minorHAnsi" w:hAnsiTheme="minorHAnsi" w:cstheme="minorHAnsi"/>
          <w:b/>
          <w:sz w:val="28"/>
          <w:szCs w:val="28"/>
        </w:rPr>
        <w:t>Specific requirements</w:t>
      </w:r>
      <w:r w:rsidR="00572102">
        <w:rPr>
          <w:rFonts w:asciiTheme="minorHAnsi" w:hAnsiTheme="minorHAnsi" w:cstheme="minorHAnsi"/>
          <w:b/>
          <w:sz w:val="28"/>
          <w:szCs w:val="28"/>
        </w:rPr>
        <w:t xml:space="preserve"> &amp; deliverables</w:t>
      </w:r>
    </w:p>
    <w:p w14:paraId="446495C5" w14:textId="77777777" w:rsidR="00572102" w:rsidRDefault="00572102" w:rsidP="00C8191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Creative </w:t>
      </w:r>
      <w:proofErr w:type="spellStart"/>
      <w:r>
        <w:rPr>
          <w:rFonts w:asciiTheme="minorHAnsi" w:hAnsiTheme="minorHAnsi" w:cstheme="minorHAnsi"/>
          <w:szCs w:val="24"/>
        </w:rPr>
        <w:t>Kernow</w:t>
      </w:r>
      <w:proofErr w:type="spellEnd"/>
      <w:r>
        <w:rPr>
          <w:rFonts w:asciiTheme="minorHAnsi" w:hAnsiTheme="minorHAnsi" w:cstheme="minorHAnsi"/>
          <w:szCs w:val="24"/>
        </w:rPr>
        <w:t xml:space="preserve"> require </w:t>
      </w:r>
      <w:r w:rsidR="00FB0353">
        <w:rPr>
          <w:rFonts w:asciiTheme="minorHAnsi" w:hAnsiTheme="minorHAnsi" w:cstheme="minorHAnsi"/>
          <w:szCs w:val="24"/>
        </w:rPr>
        <w:t>an</w:t>
      </w:r>
      <w:r w:rsidR="00656735">
        <w:rPr>
          <w:rFonts w:asciiTheme="minorHAnsi" w:hAnsiTheme="minorHAnsi" w:cstheme="minorHAnsi"/>
          <w:szCs w:val="24"/>
        </w:rPr>
        <w:t xml:space="preserve"> </w:t>
      </w:r>
      <w:r w:rsidR="00656735" w:rsidRPr="00D376EB">
        <w:rPr>
          <w:rFonts w:asciiTheme="minorHAnsi" w:hAnsiTheme="minorHAnsi" w:cstheme="minorHAnsi"/>
          <w:b/>
          <w:szCs w:val="24"/>
        </w:rPr>
        <w:t xml:space="preserve">interim </w:t>
      </w:r>
      <w:r w:rsidR="00656735">
        <w:rPr>
          <w:rFonts w:asciiTheme="minorHAnsi" w:hAnsiTheme="minorHAnsi" w:cstheme="minorHAnsi"/>
          <w:szCs w:val="24"/>
        </w:rPr>
        <w:t>and a</w:t>
      </w:r>
      <w:r>
        <w:rPr>
          <w:rFonts w:asciiTheme="minorHAnsi" w:hAnsiTheme="minorHAnsi" w:cstheme="minorHAnsi"/>
          <w:szCs w:val="24"/>
        </w:rPr>
        <w:t xml:space="preserve"> </w:t>
      </w:r>
      <w:r w:rsidR="00C517D8" w:rsidRPr="00D376EB">
        <w:rPr>
          <w:rFonts w:asciiTheme="minorHAnsi" w:hAnsiTheme="minorHAnsi" w:cstheme="minorHAnsi"/>
          <w:b/>
          <w:szCs w:val="24"/>
        </w:rPr>
        <w:t>f</w:t>
      </w:r>
      <w:r w:rsidRPr="00D376EB">
        <w:rPr>
          <w:rFonts w:asciiTheme="minorHAnsi" w:hAnsiTheme="minorHAnsi" w:cstheme="minorHAnsi"/>
          <w:b/>
          <w:szCs w:val="24"/>
        </w:rPr>
        <w:t xml:space="preserve">inal evaluation </w:t>
      </w:r>
      <w:r w:rsidR="00DC0B2A" w:rsidRPr="00D376EB">
        <w:rPr>
          <w:rFonts w:asciiTheme="minorHAnsi" w:hAnsiTheme="minorHAnsi" w:cstheme="minorHAnsi"/>
          <w:b/>
          <w:szCs w:val="24"/>
        </w:rPr>
        <w:t>report</w:t>
      </w:r>
      <w:r w:rsidR="00656735">
        <w:rPr>
          <w:rFonts w:asciiTheme="minorHAnsi" w:hAnsiTheme="minorHAnsi" w:cstheme="minorHAnsi"/>
          <w:szCs w:val="24"/>
        </w:rPr>
        <w:t xml:space="preserve"> </w:t>
      </w:r>
      <w:r w:rsidR="00EB4F33">
        <w:rPr>
          <w:rFonts w:asciiTheme="minorHAnsi" w:hAnsiTheme="minorHAnsi" w:cstheme="minorHAnsi"/>
          <w:szCs w:val="24"/>
        </w:rPr>
        <w:t>on</w:t>
      </w:r>
      <w:r w:rsidR="00656735">
        <w:rPr>
          <w:rFonts w:asciiTheme="minorHAnsi" w:hAnsiTheme="minorHAnsi" w:cstheme="minorHAnsi"/>
          <w:szCs w:val="24"/>
        </w:rPr>
        <w:t xml:space="preserve"> the </w:t>
      </w:r>
      <w:r w:rsidR="00656735" w:rsidRPr="00EB4F33">
        <w:rPr>
          <w:rFonts w:asciiTheme="minorHAnsi" w:hAnsiTheme="minorHAnsi" w:cstheme="minorHAnsi"/>
          <w:i/>
          <w:szCs w:val="24"/>
        </w:rPr>
        <w:t>whole</w:t>
      </w:r>
      <w:r w:rsidR="00656735">
        <w:rPr>
          <w:rFonts w:asciiTheme="minorHAnsi" w:hAnsiTheme="minorHAnsi" w:cstheme="minorHAnsi"/>
          <w:szCs w:val="24"/>
        </w:rPr>
        <w:t xml:space="preserve"> Cultivator Phase 2 programme</w:t>
      </w:r>
      <w:r w:rsidR="00D376EB">
        <w:rPr>
          <w:rFonts w:asciiTheme="minorHAnsi" w:hAnsiTheme="minorHAnsi" w:cstheme="minorHAnsi"/>
          <w:szCs w:val="24"/>
        </w:rPr>
        <w:t>.  A</w:t>
      </w:r>
      <w:r w:rsidR="00656735">
        <w:rPr>
          <w:rFonts w:asciiTheme="minorHAnsi" w:hAnsiTheme="minorHAnsi" w:cstheme="minorHAnsi"/>
          <w:szCs w:val="24"/>
        </w:rPr>
        <w:t xml:space="preserve"> </w:t>
      </w:r>
      <w:r w:rsidR="00EC2C48">
        <w:rPr>
          <w:rFonts w:asciiTheme="minorHAnsi" w:hAnsiTheme="minorHAnsi" w:cstheme="minorHAnsi"/>
          <w:b/>
          <w:szCs w:val="24"/>
        </w:rPr>
        <w:t>Summative Assessment Report (SAR) &amp; SAR S</w:t>
      </w:r>
      <w:r w:rsidR="00656735" w:rsidRPr="00D376EB">
        <w:rPr>
          <w:rFonts w:asciiTheme="minorHAnsi" w:hAnsiTheme="minorHAnsi" w:cstheme="minorHAnsi"/>
          <w:b/>
          <w:szCs w:val="24"/>
        </w:rPr>
        <w:t>ummary</w:t>
      </w:r>
      <w:r w:rsidR="00EB4F33">
        <w:rPr>
          <w:rFonts w:asciiTheme="minorHAnsi" w:hAnsiTheme="minorHAnsi" w:cstheme="minorHAnsi"/>
          <w:szCs w:val="24"/>
        </w:rPr>
        <w:t xml:space="preserve"> (for ERDF reporting purposes)</w:t>
      </w:r>
      <w:r w:rsidR="00D376EB">
        <w:rPr>
          <w:rFonts w:asciiTheme="minorHAnsi" w:hAnsiTheme="minorHAnsi" w:cstheme="minorHAnsi"/>
          <w:szCs w:val="24"/>
        </w:rPr>
        <w:t xml:space="preserve"> are also required.</w:t>
      </w:r>
      <w:r w:rsidR="00656735">
        <w:rPr>
          <w:rFonts w:asciiTheme="minorHAnsi" w:hAnsiTheme="minorHAnsi" w:cstheme="minorHAnsi"/>
          <w:szCs w:val="24"/>
        </w:rPr>
        <w:t xml:space="preserve"> </w:t>
      </w:r>
    </w:p>
    <w:p w14:paraId="446495C6" w14:textId="77777777" w:rsidR="00572102" w:rsidRDefault="00572102" w:rsidP="00C81916">
      <w:pPr>
        <w:rPr>
          <w:rFonts w:asciiTheme="minorHAnsi" w:hAnsiTheme="minorHAnsi" w:cstheme="minorHAnsi"/>
          <w:szCs w:val="24"/>
        </w:rPr>
      </w:pPr>
    </w:p>
    <w:p w14:paraId="446495C7" w14:textId="77777777" w:rsidR="00C517D8" w:rsidRDefault="00FB0353" w:rsidP="00C8191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D376EB">
        <w:rPr>
          <w:rFonts w:asciiTheme="minorHAnsi" w:hAnsiTheme="minorHAnsi" w:cstheme="minorHAnsi"/>
          <w:b/>
          <w:szCs w:val="24"/>
        </w:rPr>
        <w:t xml:space="preserve">interim </w:t>
      </w:r>
      <w:r w:rsidR="00C517D8">
        <w:rPr>
          <w:rFonts w:asciiTheme="minorHAnsi" w:hAnsiTheme="minorHAnsi" w:cstheme="minorHAnsi"/>
          <w:szCs w:val="24"/>
        </w:rPr>
        <w:t xml:space="preserve">and </w:t>
      </w:r>
      <w:r w:rsidR="00C517D8" w:rsidRPr="00D376EB">
        <w:rPr>
          <w:rFonts w:asciiTheme="minorHAnsi" w:hAnsiTheme="minorHAnsi" w:cstheme="minorHAnsi"/>
          <w:b/>
          <w:szCs w:val="24"/>
        </w:rPr>
        <w:t>final reports</w:t>
      </w:r>
      <w:r w:rsidR="00C517D8">
        <w:rPr>
          <w:rFonts w:asciiTheme="minorHAnsi" w:hAnsiTheme="minorHAnsi" w:cstheme="minorHAnsi"/>
          <w:szCs w:val="24"/>
        </w:rPr>
        <w:t xml:space="preserve"> </w:t>
      </w:r>
      <w:r w:rsidR="00EB4F33">
        <w:rPr>
          <w:rFonts w:asciiTheme="minorHAnsi" w:hAnsiTheme="minorHAnsi" w:cstheme="minorHAnsi"/>
          <w:szCs w:val="24"/>
        </w:rPr>
        <w:t xml:space="preserve">should </w:t>
      </w:r>
      <w:r w:rsidR="00D376EB">
        <w:rPr>
          <w:rFonts w:asciiTheme="minorHAnsi" w:hAnsiTheme="minorHAnsi" w:cstheme="minorHAnsi"/>
          <w:szCs w:val="24"/>
        </w:rPr>
        <w:t>provide</w:t>
      </w:r>
      <w:r w:rsidR="00D376EB" w:rsidRPr="003440A3">
        <w:rPr>
          <w:rFonts w:asciiTheme="minorHAnsi" w:hAnsiTheme="minorHAnsi" w:cs="Arial"/>
        </w:rPr>
        <w:t xml:space="preserve"> a holistic and independent review of the </w:t>
      </w:r>
      <w:r w:rsidR="00D376EB">
        <w:rPr>
          <w:rFonts w:asciiTheme="minorHAnsi" w:hAnsiTheme="minorHAnsi" w:cs="Arial"/>
        </w:rPr>
        <w:t xml:space="preserve">efficiency &amp; </w:t>
      </w:r>
      <w:r w:rsidR="00D376EB" w:rsidRPr="003440A3">
        <w:rPr>
          <w:rFonts w:asciiTheme="minorHAnsi" w:hAnsiTheme="minorHAnsi" w:cs="Arial"/>
        </w:rPr>
        <w:t>effectiveness of t</w:t>
      </w:r>
      <w:r w:rsidR="00D376EB">
        <w:rPr>
          <w:rFonts w:asciiTheme="minorHAnsi" w:hAnsiTheme="minorHAnsi" w:cs="Arial"/>
        </w:rPr>
        <w:t xml:space="preserve">he Cultivator Phase 2 Programme.  In doing this </w:t>
      </w:r>
      <w:r w:rsidR="00BA5830">
        <w:rPr>
          <w:rFonts w:asciiTheme="minorHAnsi" w:hAnsiTheme="minorHAnsi" w:cs="Arial"/>
        </w:rPr>
        <w:t>they</w:t>
      </w:r>
      <w:r w:rsidR="00D376EB">
        <w:rPr>
          <w:rFonts w:asciiTheme="minorHAnsi" w:hAnsiTheme="minorHAnsi" w:cs="Arial"/>
        </w:rPr>
        <w:t xml:space="preserve"> should include </w:t>
      </w:r>
      <w:r w:rsidR="00EB4F33">
        <w:rPr>
          <w:rFonts w:asciiTheme="minorHAnsi" w:hAnsiTheme="minorHAnsi" w:cstheme="minorHAnsi"/>
          <w:szCs w:val="24"/>
        </w:rPr>
        <w:t xml:space="preserve">commentary on delivery mechanisms and </w:t>
      </w:r>
      <w:r w:rsidR="00914475">
        <w:rPr>
          <w:rFonts w:asciiTheme="minorHAnsi" w:hAnsiTheme="minorHAnsi" w:cstheme="minorHAnsi"/>
          <w:szCs w:val="24"/>
        </w:rPr>
        <w:t>both quantit</w:t>
      </w:r>
      <w:r w:rsidR="00032F21">
        <w:rPr>
          <w:rFonts w:asciiTheme="minorHAnsi" w:hAnsiTheme="minorHAnsi" w:cstheme="minorHAnsi"/>
          <w:szCs w:val="24"/>
        </w:rPr>
        <w:t>at</w:t>
      </w:r>
      <w:r w:rsidR="00914475">
        <w:rPr>
          <w:rFonts w:asciiTheme="minorHAnsi" w:hAnsiTheme="minorHAnsi" w:cstheme="minorHAnsi"/>
          <w:szCs w:val="24"/>
        </w:rPr>
        <w:t>ive and qualit</w:t>
      </w:r>
      <w:r w:rsidR="00032F21">
        <w:rPr>
          <w:rFonts w:asciiTheme="minorHAnsi" w:hAnsiTheme="minorHAnsi" w:cstheme="minorHAnsi"/>
          <w:szCs w:val="24"/>
        </w:rPr>
        <w:t>at</w:t>
      </w:r>
      <w:r w:rsidR="00914475">
        <w:rPr>
          <w:rFonts w:asciiTheme="minorHAnsi" w:hAnsiTheme="minorHAnsi" w:cstheme="minorHAnsi"/>
          <w:szCs w:val="24"/>
        </w:rPr>
        <w:t xml:space="preserve">ive evidence </w:t>
      </w:r>
      <w:r w:rsidR="004A3985">
        <w:rPr>
          <w:rFonts w:asciiTheme="minorHAnsi" w:hAnsiTheme="minorHAnsi" w:cstheme="minorHAnsi"/>
          <w:szCs w:val="24"/>
        </w:rPr>
        <w:t>and measurements of success in relation to</w:t>
      </w:r>
      <w:r w:rsidR="00914475">
        <w:rPr>
          <w:rFonts w:asciiTheme="minorHAnsi" w:hAnsiTheme="minorHAnsi" w:cstheme="minorHAnsi"/>
          <w:szCs w:val="24"/>
        </w:rPr>
        <w:t xml:space="preserve"> </w:t>
      </w:r>
      <w:r w:rsidR="00EB4F33">
        <w:rPr>
          <w:rFonts w:asciiTheme="minorHAnsi" w:hAnsiTheme="minorHAnsi" w:cstheme="minorHAnsi"/>
          <w:szCs w:val="24"/>
        </w:rPr>
        <w:t xml:space="preserve">client satisfaction as well as the management of the </w:t>
      </w:r>
      <w:r w:rsidR="00667056">
        <w:rPr>
          <w:rFonts w:asciiTheme="minorHAnsi" w:hAnsiTheme="minorHAnsi" w:cstheme="minorHAnsi"/>
          <w:szCs w:val="24"/>
        </w:rPr>
        <w:t>programme</w:t>
      </w:r>
      <w:r w:rsidR="00EB4F33">
        <w:rPr>
          <w:rFonts w:asciiTheme="minorHAnsi" w:hAnsiTheme="minorHAnsi" w:cstheme="minorHAnsi"/>
          <w:szCs w:val="24"/>
        </w:rPr>
        <w:t xml:space="preserve"> and progress against </w:t>
      </w:r>
      <w:r w:rsidR="00667056">
        <w:rPr>
          <w:rFonts w:asciiTheme="minorHAnsi" w:hAnsiTheme="minorHAnsi" w:cstheme="minorHAnsi"/>
          <w:szCs w:val="24"/>
        </w:rPr>
        <w:t>programme</w:t>
      </w:r>
      <w:r w:rsidR="00BA5830">
        <w:rPr>
          <w:rFonts w:asciiTheme="minorHAnsi" w:hAnsiTheme="minorHAnsi" w:cstheme="minorHAnsi"/>
          <w:szCs w:val="24"/>
        </w:rPr>
        <w:t xml:space="preserve"> activity targets</w:t>
      </w:r>
      <w:r w:rsidR="00EB4F33">
        <w:rPr>
          <w:rFonts w:asciiTheme="minorHAnsi" w:hAnsiTheme="minorHAnsi" w:cstheme="minorHAnsi"/>
          <w:szCs w:val="24"/>
        </w:rPr>
        <w:t xml:space="preserve"> (internal) and contractual </w:t>
      </w:r>
      <w:r w:rsidR="00BA5830">
        <w:rPr>
          <w:rFonts w:asciiTheme="minorHAnsi" w:hAnsiTheme="minorHAnsi" w:cstheme="minorHAnsi"/>
          <w:szCs w:val="24"/>
        </w:rPr>
        <w:t xml:space="preserve">output </w:t>
      </w:r>
      <w:r w:rsidR="00EB4F33">
        <w:rPr>
          <w:rFonts w:asciiTheme="minorHAnsi" w:hAnsiTheme="minorHAnsi" w:cstheme="minorHAnsi"/>
          <w:szCs w:val="24"/>
        </w:rPr>
        <w:t>targets</w:t>
      </w:r>
      <w:r w:rsidR="00C517D8">
        <w:rPr>
          <w:rFonts w:asciiTheme="minorHAnsi" w:hAnsiTheme="minorHAnsi" w:cstheme="minorHAnsi"/>
          <w:szCs w:val="24"/>
        </w:rPr>
        <w:t xml:space="preserve">. </w:t>
      </w:r>
      <w:r w:rsidR="00BA5830">
        <w:rPr>
          <w:rFonts w:asciiTheme="minorHAnsi" w:hAnsiTheme="minorHAnsi" w:cs="Arial"/>
        </w:rPr>
        <w:t>They</w:t>
      </w:r>
      <w:r w:rsidR="00D376EB">
        <w:rPr>
          <w:rFonts w:asciiTheme="minorHAnsi" w:hAnsiTheme="minorHAnsi" w:cs="Arial"/>
        </w:rPr>
        <w:t xml:space="preserve"> </w:t>
      </w:r>
      <w:r w:rsidR="00C517D8">
        <w:rPr>
          <w:rFonts w:asciiTheme="minorHAnsi" w:hAnsiTheme="minorHAnsi" w:cs="Arial"/>
        </w:rPr>
        <w:t xml:space="preserve">should </w:t>
      </w:r>
      <w:r w:rsidR="00D376EB">
        <w:rPr>
          <w:rFonts w:asciiTheme="minorHAnsi" w:hAnsiTheme="minorHAnsi" w:cs="Arial"/>
        </w:rPr>
        <w:t xml:space="preserve">also </w:t>
      </w:r>
      <w:r w:rsidR="00C517D8">
        <w:rPr>
          <w:rFonts w:asciiTheme="minorHAnsi" w:hAnsiTheme="minorHAnsi" w:cs="Arial"/>
        </w:rPr>
        <w:t xml:space="preserve">collate information on the impact of aligning ERDF &amp; ESF </w:t>
      </w:r>
      <w:r w:rsidR="00D376EB">
        <w:rPr>
          <w:rFonts w:asciiTheme="minorHAnsi" w:hAnsiTheme="minorHAnsi" w:cs="Arial"/>
        </w:rPr>
        <w:t xml:space="preserve">funded </w:t>
      </w:r>
      <w:r w:rsidR="00C517D8">
        <w:rPr>
          <w:rFonts w:asciiTheme="minorHAnsi" w:hAnsiTheme="minorHAnsi" w:cs="Arial"/>
        </w:rPr>
        <w:t xml:space="preserve">activity </w:t>
      </w:r>
      <w:r w:rsidR="00D376EB">
        <w:rPr>
          <w:rFonts w:asciiTheme="minorHAnsi" w:hAnsiTheme="minorHAnsi" w:cs="Arial"/>
        </w:rPr>
        <w:t xml:space="preserve">and </w:t>
      </w:r>
      <w:r w:rsidR="00667056">
        <w:rPr>
          <w:rFonts w:asciiTheme="minorHAnsi" w:hAnsiTheme="minorHAnsi" w:cs="Arial"/>
        </w:rPr>
        <w:t xml:space="preserve">include </w:t>
      </w:r>
      <w:r w:rsidR="00D376EB">
        <w:rPr>
          <w:rFonts w:asciiTheme="minorHAnsi" w:hAnsiTheme="minorHAnsi" w:cs="Arial"/>
        </w:rPr>
        <w:t xml:space="preserve">an assessment of the added value gained.  The interim report should </w:t>
      </w:r>
      <w:r w:rsidR="00C517D8">
        <w:rPr>
          <w:rFonts w:asciiTheme="minorHAnsi" w:hAnsiTheme="minorHAnsi" w:cstheme="minorHAnsi"/>
          <w:szCs w:val="24"/>
        </w:rPr>
        <w:t>include recommendations for the on</w:t>
      </w:r>
      <w:r w:rsidR="00D376EB">
        <w:rPr>
          <w:rFonts w:asciiTheme="minorHAnsi" w:hAnsiTheme="minorHAnsi" w:cstheme="minorHAnsi"/>
          <w:szCs w:val="24"/>
        </w:rPr>
        <w:t xml:space="preserve">going delivery of the </w:t>
      </w:r>
      <w:r w:rsidR="00D376EB">
        <w:rPr>
          <w:rFonts w:asciiTheme="minorHAnsi" w:hAnsiTheme="minorHAnsi" w:cstheme="minorHAnsi"/>
          <w:szCs w:val="24"/>
        </w:rPr>
        <w:lastRenderedPageBreak/>
        <w:t xml:space="preserve">programme and the final report </w:t>
      </w:r>
      <w:r w:rsidR="00D51B93">
        <w:rPr>
          <w:rFonts w:asciiTheme="minorHAnsi" w:hAnsiTheme="minorHAnsi" w:cstheme="minorHAnsi"/>
          <w:szCs w:val="24"/>
        </w:rPr>
        <w:t xml:space="preserve">should include </w:t>
      </w:r>
      <w:r w:rsidR="00D376EB">
        <w:rPr>
          <w:rFonts w:asciiTheme="minorHAnsi" w:hAnsiTheme="minorHAnsi" w:cstheme="minorHAnsi"/>
          <w:szCs w:val="24"/>
        </w:rPr>
        <w:t xml:space="preserve">recommendations </w:t>
      </w:r>
      <w:r w:rsidR="00D376EB" w:rsidRPr="005A695A">
        <w:rPr>
          <w:rFonts w:asciiTheme="minorHAnsi" w:hAnsiTheme="minorHAnsi" w:cstheme="minorHAnsi"/>
          <w:szCs w:val="24"/>
        </w:rPr>
        <w:t xml:space="preserve">for future activity </w:t>
      </w:r>
      <w:r w:rsidR="00D376EB">
        <w:rPr>
          <w:rFonts w:asciiTheme="minorHAnsi" w:hAnsiTheme="minorHAnsi" w:cstheme="minorHAnsi"/>
          <w:szCs w:val="24"/>
        </w:rPr>
        <w:t>&amp;</w:t>
      </w:r>
      <w:r w:rsidR="00D376EB" w:rsidRPr="005A695A">
        <w:rPr>
          <w:rFonts w:asciiTheme="minorHAnsi" w:hAnsiTheme="minorHAnsi" w:cstheme="minorHAnsi"/>
          <w:szCs w:val="24"/>
        </w:rPr>
        <w:t xml:space="preserve"> delivery </w:t>
      </w:r>
      <w:r w:rsidR="00D376EB">
        <w:rPr>
          <w:rFonts w:asciiTheme="minorHAnsi" w:hAnsiTheme="minorHAnsi" w:cstheme="minorHAnsi"/>
          <w:szCs w:val="24"/>
        </w:rPr>
        <w:t>and / or a succession plan.</w:t>
      </w:r>
    </w:p>
    <w:p w14:paraId="446495C8" w14:textId="77777777" w:rsidR="00572102" w:rsidRDefault="00572102" w:rsidP="00C81916">
      <w:pPr>
        <w:rPr>
          <w:rFonts w:asciiTheme="minorHAnsi" w:hAnsiTheme="minorHAnsi" w:cstheme="minorHAnsi"/>
          <w:szCs w:val="24"/>
        </w:rPr>
      </w:pPr>
    </w:p>
    <w:p w14:paraId="446495C9" w14:textId="77777777" w:rsidR="00183ED6" w:rsidRPr="00C81916" w:rsidRDefault="00D376EB" w:rsidP="00EB55E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1F27B8">
        <w:rPr>
          <w:rFonts w:asciiTheme="minorHAnsi" w:hAnsiTheme="minorHAnsi" w:cstheme="minorHAnsi"/>
          <w:szCs w:val="24"/>
        </w:rPr>
        <w:t xml:space="preserve">he </w:t>
      </w:r>
      <w:r w:rsidR="00EC2C48">
        <w:rPr>
          <w:rFonts w:asciiTheme="minorHAnsi" w:hAnsiTheme="minorHAnsi" w:cstheme="minorHAnsi"/>
          <w:b/>
          <w:szCs w:val="24"/>
        </w:rPr>
        <w:t>SAR</w:t>
      </w:r>
      <w:r w:rsidR="001F27B8" w:rsidRPr="00D376EB">
        <w:rPr>
          <w:rFonts w:asciiTheme="minorHAnsi" w:hAnsiTheme="minorHAnsi" w:cstheme="minorHAnsi"/>
          <w:b/>
          <w:szCs w:val="24"/>
        </w:rPr>
        <w:t xml:space="preserve"> </w:t>
      </w:r>
      <w:r w:rsidR="00667056">
        <w:rPr>
          <w:rFonts w:asciiTheme="minorHAnsi" w:hAnsiTheme="minorHAnsi" w:cstheme="minorHAnsi"/>
          <w:b/>
          <w:szCs w:val="24"/>
        </w:rPr>
        <w:t>&amp;</w:t>
      </w:r>
      <w:r w:rsidRPr="00D376EB">
        <w:rPr>
          <w:rFonts w:asciiTheme="minorHAnsi" w:hAnsiTheme="minorHAnsi" w:cstheme="minorHAnsi"/>
          <w:b/>
          <w:szCs w:val="24"/>
        </w:rPr>
        <w:t xml:space="preserve"> </w:t>
      </w:r>
      <w:r w:rsidR="00EC2C48">
        <w:rPr>
          <w:rFonts w:asciiTheme="minorHAnsi" w:hAnsiTheme="minorHAnsi" w:cstheme="minorHAnsi"/>
          <w:b/>
          <w:szCs w:val="24"/>
        </w:rPr>
        <w:t>SAR S</w:t>
      </w:r>
      <w:r w:rsidRPr="00D376EB">
        <w:rPr>
          <w:rFonts w:asciiTheme="minorHAnsi" w:hAnsiTheme="minorHAnsi" w:cstheme="minorHAnsi"/>
          <w:b/>
          <w:szCs w:val="24"/>
        </w:rPr>
        <w:t>ummary</w:t>
      </w:r>
      <w:r>
        <w:rPr>
          <w:rFonts w:asciiTheme="minorHAnsi" w:hAnsiTheme="minorHAnsi" w:cstheme="minorHAnsi"/>
          <w:szCs w:val="24"/>
        </w:rPr>
        <w:t xml:space="preserve"> </w:t>
      </w:r>
      <w:r w:rsidR="00572102">
        <w:rPr>
          <w:rFonts w:asciiTheme="minorHAnsi" w:hAnsiTheme="minorHAnsi" w:cstheme="minorHAnsi"/>
          <w:szCs w:val="24"/>
        </w:rPr>
        <w:t xml:space="preserve">should comply with the current </w:t>
      </w:r>
      <w:r w:rsidR="00667056">
        <w:rPr>
          <w:rFonts w:asciiTheme="minorHAnsi" w:hAnsiTheme="minorHAnsi" w:cstheme="minorHAnsi"/>
          <w:szCs w:val="24"/>
        </w:rPr>
        <w:t xml:space="preserve">ERDF published </w:t>
      </w:r>
      <w:r w:rsidR="00C81916" w:rsidRPr="00C81916">
        <w:rPr>
          <w:rFonts w:asciiTheme="minorHAnsi" w:hAnsiTheme="minorHAnsi" w:cstheme="minorHAnsi"/>
          <w:szCs w:val="24"/>
        </w:rPr>
        <w:t>gu</w:t>
      </w:r>
      <w:r w:rsidR="00667056">
        <w:rPr>
          <w:rFonts w:asciiTheme="minorHAnsi" w:hAnsiTheme="minorHAnsi" w:cstheme="minorHAnsi"/>
          <w:szCs w:val="24"/>
        </w:rPr>
        <w:t>idance on</w:t>
      </w:r>
      <w:r w:rsidR="00C81916" w:rsidRPr="00C81916">
        <w:rPr>
          <w:rFonts w:asciiTheme="minorHAnsi" w:hAnsiTheme="minorHAnsi" w:cstheme="minorHAnsi"/>
          <w:szCs w:val="24"/>
        </w:rPr>
        <w:t xml:space="preserve"> summative assessment</w:t>
      </w:r>
      <w:r w:rsidR="00572102">
        <w:rPr>
          <w:rFonts w:asciiTheme="minorHAnsi" w:hAnsiTheme="minorHAnsi" w:cstheme="minorHAnsi"/>
          <w:szCs w:val="24"/>
        </w:rPr>
        <w:t xml:space="preserve">. </w:t>
      </w:r>
      <w:r w:rsidR="00C81916" w:rsidRPr="00C81916">
        <w:rPr>
          <w:rFonts w:asciiTheme="minorHAnsi" w:hAnsiTheme="minorHAnsi" w:cstheme="minorHAnsi"/>
          <w:szCs w:val="24"/>
        </w:rPr>
        <w:t xml:space="preserve"> This guidance </w:t>
      </w:r>
      <w:r w:rsidR="00183ED6">
        <w:rPr>
          <w:rFonts w:asciiTheme="minorHAnsi" w:hAnsiTheme="minorHAnsi" w:cstheme="minorHAnsi"/>
          <w:szCs w:val="24"/>
        </w:rPr>
        <w:t xml:space="preserve">document </w:t>
      </w:r>
      <w:r w:rsidR="00667056">
        <w:rPr>
          <w:rFonts w:asciiTheme="minorHAnsi" w:hAnsiTheme="minorHAnsi" w:cstheme="minorHAnsi"/>
          <w:szCs w:val="24"/>
        </w:rPr>
        <w:t xml:space="preserve">(ESIF-GN-1-33) </w:t>
      </w:r>
      <w:r w:rsidR="00183ED6">
        <w:rPr>
          <w:rFonts w:asciiTheme="minorHAnsi" w:hAnsiTheme="minorHAnsi" w:cstheme="minorHAnsi"/>
          <w:szCs w:val="24"/>
        </w:rPr>
        <w:t>and its appendices c</w:t>
      </w:r>
      <w:r w:rsidR="00C81916" w:rsidRPr="00C81916">
        <w:rPr>
          <w:rFonts w:asciiTheme="minorHAnsi" w:hAnsiTheme="minorHAnsi" w:cstheme="minorHAnsi"/>
          <w:szCs w:val="24"/>
        </w:rPr>
        <w:t xml:space="preserve">an be accessed </w:t>
      </w:r>
      <w:r>
        <w:rPr>
          <w:rFonts w:asciiTheme="minorHAnsi" w:hAnsiTheme="minorHAnsi" w:cstheme="minorHAnsi"/>
          <w:szCs w:val="24"/>
        </w:rPr>
        <w:t>via</w:t>
      </w:r>
      <w:r w:rsidR="00C81916" w:rsidRPr="00C81916">
        <w:rPr>
          <w:rFonts w:asciiTheme="minorHAnsi" w:hAnsiTheme="minorHAnsi" w:cstheme="minorHAnsi"/>
          <w:szCs w:val="24"/>
        </w:rPr>
        <w:t xml:space="preserve"> the following link and </w:t>
      </w:r>
      <w:r w:rsidR="00072EE5">
        <w:rPr>
          <w:rFonts w:asciiTheme="minorHAnsi" w:hAnsiTheme="minorHAnsi" w:cstheme="minorHAnsi"/>
          <w:szCs w:val="24"/>
        </w:rPr>
        <w:t>tenderers</w:t>
      </w:r>
      <w:r w:rsidR="00C81916" w:rsidRPr="00C81916">
        <w:rPr>
          <w:rFonts w:asciiTheme="minorHAnsi" w:hAnsiTheme="minorHAnsi" w:cstheme="minorHAnsi"/>
          <w:szCs w:val="24"/>
        </w:rPr>
        <w:t xml:space="preserve"> should familiarise themselves with the documentation a</w:t>
      </w:r>
      <w:r w:rsidR="00A061DD">
        <w:rPr>
          <w:rFonts w:asciiTheme="minorHAnsi" w:hAnsiTheme="minorHAnsi" w:cstheme="minorHAnsi"/>
          <w:szCs w:val="24"/>
        </w:rPr>
        <w:t>nd the key requirements of the summative a</w:t>
      </w:r>
      <w:r w:rsidR="00C81916" w:rsidRPr="00C81916">
        <w:rPr>
          <w:rFonts w:asciiTheme="minorHAnsi" w:hAnsiTheme="minorHAnsi" w:cstheme="minorHAnsi"/>
          <w:szCs w:val="24"/>
        </w:rPr>
        <w:t xml:space="preserve">ssessment: </w:t>
      </w:r>
      <w:hyperlink r:id="rId12" w:history="1">
        <w:r w:rsidR="00572102" w:rsidRPr="00882216">
          <w:rPr>
            <w:rStyle w:val="Hyperlink"/>
            <w:rFonts w:asciiTheme="minorHAnsi" w:hAnsiTheme="minorHAnsi" w:cstheme="minorHAnsi"/>
            <w:szCs w:val="24"/>
          </w:rPr>
          <w:t>https://www.gov.uk/government/publications/evaluation-of-the-european-regional-development-fund-2014-to-2020</w:t>
        </w:r>
      </w:hyperlink>
      <w:r w:rsidR="00572102">
        <w:rPr>
          <w:rFonts w:asciiTheme="minorHAnsi" w:hAnsiTheme="minorHAnsi" w:cstheme="minorHAnsi"/>
          <w:szCs w:val="24"/>
        </w:rPr>
        <w:t xml:space="preserve"> </w:t>
      </w:r>
    </w:p>
    <w:p w14:paraId="446495CA" w14:textId="77777777" w:rsidR="00C81916" w:rsidRPr="00C81916" w:rsidRDefault="00A061DD" w:rsidP="00EB55E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Specific details of the ERDF </w:t>
      </w:r>
      <w:r w:rsidRPr="00C81916">
        <w:rPr>
          <w:rFonts w:asciiTheme="minorHAnsi" w:hAnsiTheme="minorHAnsi" w:cstheme="minorHAnsi"/>
          <w:szCs w:val="24"/>
        </w:rPr>
        <w:t>requirements</w:t>
      </w:r>
      <w:r w:rsidR="00C81916" w:rsidRPr="00C81916">
        <w:rPr>
          <w:rFonts w:asciiTheme="minorHAnsi" w:hAnsiTheme="minorHAnsi" w:cstheme="minorHAnsi"/>
          <w:szCs w:val="24"/>
        </w:rPr>
        <w:t xml:space="preserve"> are as follows:</w:t>
      </w:r>
    </w:p>
    <w:p w14:paraId="446495CB" w14:textId="77777777" w:rsidR="00183ED6" w:rsidRPr="00183ED6" w:rsidRDefault="00C81916" w:rsidP="00EB55E9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b/>
          <w:szCs w:val="24"/>
        </w:rPr>
      </w:pPr>
      <w:r w:rsidRPr="00183ED6">
        <w:rPr>
          <w:rFonts w:asciiTheme="minorHAnsi" w:hAnsiTheme="minorHAnsi" w:cstheme="minorHAnsi"/>
          <w:b/>
          <w:szCs w:val="24"/>
        </w:rPr>
        <w:t>ESIF-GN-1-011 – ERDF Summative Assessment Logic Model</w:t>
      </w:r>
    </w:p>
    <w:p w14:paraId="446495CC" w14:textId="77777777" w:rsidR="00183ED6" w:rsidRPr="00C81916" w:rsidRDefault="00C81916" w:rsidP="00EB55E9">
      <w:pPr>
        <w:spacing w:after="120"/>
        <w:rPr>
          <w:rFonts w:asciiTheme="minorHAnsi" w:hAnsiTheme="minorHAnsi" w:cstheme="minorHAnsi"/>
          <w:szCs w:val="24"/>
        </w:rPr>
      </w:pPr>
      <w:r w:rsidRPr="00C81916">
        <w:rPr>
          <w:rFonts w:asciiTheme="minorHAnsi" w:hAnsiTheme="minorHAnsi" w:cstheme="minorHAnsi"/>
          <w:szCs w:val="24"/>
        </w:rPr>
        <w:t xml:space="preserve">The basis of the assessment is taken from </w:t>
      </w:r>
      <w:r w:rsidR="00183ED6">
        <w:rPr>
          <w:rFonts w:asciiTheme="minorHAnsi" w:hAnsiTheme="minorHAnsi" w:cstheme="minorHAnsi"/>
          <w:szCs w:val="24"/>
        </w:rPr>
        <w:t xml:space="preserve">the programme-specific logic model, completed </w:t>
      </w:r>
      <w:r w:rsidR="00E47811">
        <w:rPr>
          <w:rFonts w:asciiTheme="minorHAnsi" w:hAnsiTheme="minorHAnsi" w:cstheme="minorHAnsi"/>
          <w:szCs w:val="24"/>
        </w:rPr>
        <w:t xml:space="preserve">as part of the ERDF funding application process </w:t>
      </w:r>
      <w:r w:rsidR="00183ED6">
        <w:rPr>
          <w:rFonts w:asciiTheme="minorHAnsi" w:hAnsiTheme="minorHAnsi" w:cstheme="minorHAnsi"/>
          <w:szCs w:val="24"/>
        </w:rPr>
        <w:t xml:space="preserve">in 2019. </w:t>
      </w:r>
      <w:r w:rsidR="00183ED6" w:rsidRPr="00FB0353">
        <w:rPr>
          <w:rFonts w:asciiTheme="minorHAnsi" w:hAnsiTheme="minorHAnsi" w:cstheme="minorHAnsi"/>
          <w:szCs w:val="24"/>
        </w:rPr>
        <w:t xml:space="preserve">The successful </w:t>
      </w:r>
      <w:r w:rsidR="00A061DD">
        <w:rPr>
          <w:rFonts w:asciiTheme="minorHAnsi" w:hAnsiTheme="minorHAnsi" w:cstheme="minorHAnsi"/>
          <w:szCs w:val="24"/>
        </w:rPr>
        <w:t>tenderer</w:t>
      </w:r>
      <w:r w:rsidRPr="00FB0353">
        <w:rPr>
          <w:rFonts w:asciiTheme="minorHAnsi" w:hAnsiTheme="minorHAnsi" w:cstheme="minorHAnsi"/>
          <w:szCs w:val="24"/>
        </w:rPr>
        <w:t xml:space="preserve"> will be requi</w:t>
      </w:r>
      <w:r w:rsidR="00EC2C48">
        <w:rPr>
          <w:rFonts w:asciiTheme="minorHAnsi" w:hAnsiTheme="minorHAnsi" w:cstheme="minorHAnsi"/>
          <w:szCs w:val="24"/>
        </w:rPr>
        <w:t>red to refresh this logic model</w:t>
      </w:r>
      <w:r w:rsidRPr="00FB0353">
        <w:rPr>
          <w:rFonts w:asciiTheme="minorHAnsi" w:hAnsiTheme="minorHAnsi" w:cstheme="minorHAnsi"/>
          <w:szCs w:val="24"/>
        </w:rPr>
        <w:t xml:space="preserve"> </w:t>
      </w:r>
      <w:r w:rsidR="00E47811" w:rsidRPr="00FB0353">
        <w:rPr>
          <w:rFonts w:asciiTheme="minorHAnsi" w:hAnsiTheme="minorHAnsi" w:cstheme="minorHAnsi"/>
          <w:szCs w:val="24"/>
        </w:rPr>
        <w:t>as appropriate</w:t>
      </w:r>
      <w:r w:rsidRPr="00FB0353">
        <w:rPr>
          <w:rFonts w:asciiTheme="minorHAnsi" w:hAnsiTheme="minorHAnsi" w:cstheme="minorHAnsi"/>
          <w:szCs w:val="24"/>
        </w:rPr>
        <w:t>, to maximise relevance</w:t>
      </w:r>
      <w:r w:rsidR="00072EE5">
        <w:rPr>
          <w:rFonts w:asciiTheme="minorHAnsi" w:hAnsiTheme="minorHAnsi" w:cstheme="minorHAnsi"/>
          <w:szCs w:val="24"/>
        </w:rPr>
        <w:t xml:space="preserve"> (Appendix 2</w:t>
      </w:r>
      <w:r w:rsidRPr="00C81916">
        <w:rPr>
          <w:rFonts w:asciiTheme="minorHAnsi" w:hAnsiTheme="minorHAnsi" w:cstheme="minorHAnsi"/>
          <w:szCs w:val="24"/>
        </w:rPr>
        <w:t xml:space="preserve">: </w:t>
      </w:r>
      <w:r w:rsidR="00183ED6">
        <w:rPr>
          <w:rFonts w:asciiTheme="minorHAnsi" w:hAnsiTheme="minorHAnsi" w:cstheme="minorHAnsi"/>
          <w:szCs w:val="24"/>
        </w:rPr>
        <w:t>Cultivator Phase 2 Logic Model)</w:t>
      </w:r>
    </w:p>
    <w:p w14:paraId="446495CD" w14:textId="77777777" w:rsidR="00C81916" w:rsidRPr="00183ED6" w:rsidRDefault="00C81916" w:rsidP="00EB55E9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b/>
          <w:szCs w:val="24"/>
        </w:rPr>
      </w:pPr>
      <w:r w:rsidRPr="00183ED6">
        <w:rPr>
          <w:rFonts w:asciiTheme="minorHAnsi" w:hAnsiTheme="minorHAnsi" w:cstheme="minorHAnsi"/>
          <w:b/>
          <w:szCs w:val="24"/>
        </w:rPr>
        <w:t xml:space="preserve">ESIF-GN-1-034 </w:t>
      </w:r>
      <w:r w:rsidR="000C0882">
        <w:rPr>
          <w:rFonts w:asciiTheme="minorHAnsi" w:hAnsiTheme="minorHAnsi" w:cstheme="minorHAnsi"/>
          <w:b/>
          <w:szCs w:val="24"/>
        </w:rPr>
        <w:t>–</w:t>
      </w:r>
      <w:r w:rsidRPr="00183ED6">
        <w:rPr>
          <w:rFonts w:asciiTheme="minorHAnsi" w:hAnsiTheme="minorHAnsi" w:cstheme="minorHAnsi"/>
          <w:b/>
          <w:szCs w:val="24"/>
        </w:rPr>
        <w:t xml:space="preserve"> </w:t>
      </w:r>
      <w:r w:rsidR="000C0882">
        <w:rPr>
          <w:rFonts w:asciiTheme="minorHAnsi" w:hAnsiTheme="minorHAnsi" w:cstheme="minorHAnsi"/>
          <w:b/>
          <w:szCs w:val="24"/>
        </w:rPr>
        <w:t>Summative Assessment P</w:t>
      </w:r>
      <w:r w:rsidRPr="00183ED6">
        <w:rPr>
          <w:rFonts w:asciiTheme="minorHAnsi" w:hAnsiTheme="minorHAnsi" w:cstheme="minorHAnsi"/>
          <w:b/>
          <w:szCs w:val="24"/>
        </w:rPr>
        <w:t>lan</w:t>
      </w:r>
    </w:p>
    <w:p w14:paraId="446495CE" w14:textId="64604254" w:rsidR="000C0882" w:rsidRPr="00C81916" w:rsidRDefault="00E47811" w:rsidP="00EB55E9">
      <w:pPr>
        <w:spacing w:after="120"/>
        <w:rPr>
          <w:rFonts w:asciiTheme="minorHAnsi" w:hAnsiTheme="minorHAnsi" w:cstheme="minorHAnsi"/>
          <w:szCs w:val="24"/>
        </w:rPr>
      </w:pPr>
      <w:r w:rsidRPr="004B4D2B">
        <w:rPr>
          <w:rFonts w:asciiTheme="minorHAnsi" w:hAnsiTheme="minorHAnsi" w:cstheme="minorHAnsi"/>
          <w:szCs w:val="24"/>
        </w:rPr>
        <w:t xml:space="preserve">The successful </w:t>
      </w:r>
      <w:r w:rsidR="00A061DD" w:rsidRPr="004B4D2B">
        <w:rPr>
          <w:rFonts w:asciiTheme="minorHAnsi" w:hAnsiTheme="minorHAnsi" w:cstheme="minorHAnsi"/>
          <w:szCs w:val="24"/>
        </w:rPr>
        <w:t>tenderer</w:t>
      </w:r>
      <w:r w:rsidR="000C0882" w:rsidRPr="004B4D2B">
        <w:rPr>
          <w:rFonts w:asciiTheme="minorHAnsi" w:hAnsiTheme="minorHAnsi" w:cstheme="minorHAnsi"/>
          <w:szCs w:val="24"/>
        </w:rPr>
        <w:t xml:space="preserve"> will be required, in conjunction with the Cultivator team, </w:t>
      </w:r>
      <w:r w:rsidRPr="004B4D2B">
        <w:rPr>
          <w:rFonts w:asciiTheme="minorHAnsi" w:hAnsiTheme="minorHAnsi" w:cstheme="minorHAnsi"/>
          <w:szCs w:val="24"/>
        </w:rPr>
        <w:t xml:space="preserve">to </w:t>
      </w:r>
      <w:r w:rsidR="00EC2C48" w:rsidRPr="004B4D2B">
        <w:rPr>
          <w:rFonts w:asciiTheme="minorHAnsi" w:hAnsiTheme="minorHAnsi" w:cstheme="minorHAnsi"/>
          <w:szCs w:val="24"/>
        </w:rPr>
        <w:t>produce a Summative A</w:t>
      </w:r>
      <w:r w:rsidR="000C0882" w:rsidRPr="004B4D2B">
        <w:rPr>
          <w:rFonts w:asciiTheme="minorHAnsi" w:hAnsiTheme="minorHAnsi" w:cstheme="minorHAnsi"/>
          <w:szCs w:val="24"/>
        </w:rPr>
        <w:t>ssessment</w:t>
      </w:r>
      <w:r w:rsidR="00EC2C48" w:rsidRPr="004B4D2B">
        <w:rPr>
          <w:rFonts w:asciiTheme="minorHAnsi" w:hAnsiTheme="minorHAnsi" w:cstheme="minorHAnsi"/>
          <w:szCs w:val="24"/>
        </w:rPr>
        <w:t xml:space="preserve"> P</w:t>
      </w:r>
      <w:r w:rsidRPr="004B4D2B">
        <w:rPr>
          <w:rFonts w:asciiTheme="minorHAnsi" w:hAnsiTheme="minorHAnsi" w:cstheme="minorHAnsi"/>
          <w:szCs w:val="24"/>
        </w:rPr>
        <w:t xml:space="preserve">lan to ensure that the necessary research </w:t>
      </w:r>
      <w:r w:rsidR="00024FC4">
        <w:rPr>
          <w:rFonts w:asciiTheme="minorHAnsi" w:hAnsiTheme="minorHAnsi" w:cstheme="minorHAnsi"/>
          <w:szCs w:val="24"/>
        </w:rPr>
        <w:t xml:space="preserve">for the summative assessment </w:t>
      </w:r>
      <w:r w:rsidRPr="004B4D2B">
        <w:rPr>
          <w:rFonts w:asciiTheme="minorHAnsi" w:hAnsiTheme="minorHAnsi" w:cstheme="minorHAnsi"/>
          <w:szCs w:val="24"/>
        </w:rPr>
        <w:t>can be conduct</w:t>
      </w:r>
      <w:r w:rsidR="00BA5830" w:rsidRPr="004B4D2B">
        <w:rPr>
          <w:rFonts w:asciiTheme="minorHAnsi" w:hAnsiTheme="minorHAnsi" w:cstheme="minorHAnsi"/>
          <w:szCs w:val="24"/>
        </w:rPr>
        <w:t>ed within the relevant timeline</w:t>
      </w:r>
      <w:r w:rsidRPr="004B4D2B">
        <w:rPr>
          <w:rFonts w:asciiTheme="minorHAnsi" w:hAnsiTheme="minorHAnsi" w:cstheme="minorHAnsi"/>
          <w:szCs w:val="24"/>
        </w:rPr>
        <w:t xml:space="preserve"> and available budget. </w:t>
      </w:r>
      <w:r w:rsidR="00EC2C48">
        <w:rPr>
          <w:rFonts w:asciiTheme="minorHAnsi" w:hAnsiTheme="minorHAnsi" w:cstheme="minorHAnsi"/>
          <w:szCs w:val="24"/>
        </w:rPr>
        <w:t xml:space="preserve"> </w:t>
      </w:r>
      <w:r w:rsidR="00024FC4">
        <w:rPr>
          <w:rFonts w:asciiTheme="minorHAnsi" w:hAnsiTheme="minorHAnsi" w:cstheme="minorHAnsi"/>
          <w:szCs w:val="24"/>
        </w:rPr>
        <w:t xml:space="preserve">Cultivator is required to submit the Summative Assessment Plan </w:t>
      </w:r>
      <w:r w:rsidR="00555B67">
        <w:rPr>
          <w:rFonts w:asciiTheme="minorHAnsi" w:hAnsiTheme="minorHAnsi" w:cstheme="minorHAnsi"/>
          <w:szCs w:val="24"/>
        </w:rPr>
        <w:t>to its Managing Authority by 13</w:t>
      </w:r>
      <w:r w:rsidR="00555B67" w:rsidRPr="00555B67">
        <w:rPr>
          <w:rFonts w:asciiTheme="minorHAnsi" w:hAnsiTheme="minorHAnsi" w:cstheme="minorHAnsi"/>
          <w:szCs w:val="24"/>
          <w:vertAlign w:val="superscript"/>
        </w:rPr>
        <w:t>th</w:t>
      </w:r>
      <w:r w:rsidR="00555B67">
        <w:rPr>
          <w:rFonts w:asciiTheme="minorHAnsi" w:hAnsiTheme="minorHAnsi" w:cstheme="minorHAnsi"/>
          <w:szCs w:val="24"/>
        </w:rPr>
        <w:t xml:space="preserve"> April 2020.</w:t>
      </w:r>
      <w:r w:rsidR="00304E2A">
        <w:rPr>
          <w:rFonts w:asciiTheme="minorHAnsi" w:hAnsiTheme="minorHAnsi" w:cstheme="minorHAnsi"/>
          <w:szCs w:val="24"/>
        </w:rPr>
        <w:t xml:space="preserve"> </w:t>
      </w:r>
      <w:r w:rsidR="00555B67">
        <w:rPr>
          <w:rFonts w:asciiTheme="minorHAnsi" w:hAnsiTheme="minorHAnsi" w:cstheme="minorHAnsi"/>
          <w:szCs w:val="24"/>
        </w:rPr>
        <w:t xml:space="preserve"> </w:t>
      </w:r>
      <w:r w:rsidR="00EC2C48">
        <w:rPr>
          <w:rFonts w:asciiTheme="minorHAnsi" w:hAnsiTheme="minorHAnsi" w:cstheme="minorHAnsi"/>
          <w:szCs w:val="24"/>
        </w:rPr>
        <w:t>Guidance on the S</w:t>
      </w:r>
      <w:r w:rsidR="00327AFC">
        <w:rPr>
          <w:rFonts w:asciiTheme="minorHAnsi" w:hAnsiTheme="minorHAnsi" w:cstheme="minorHAnsi"/>
          <w:szCs w:val="24"/>
        </w:rPr>
        <w:t xml:space="preserve">ummative </w:t>
      </w:r>
      <w:r w:rsidR="00EC2C48">
        <w:rPr>
          <w:rFonts w:asciiTheme="minorHAnsi" w:hAnsiTheme="minorHAnsi" w:cstheme="minorHAnsi"/>
          <w:szCs w:val="24"/>
        </w:rPr>
        <w:t>A</w:t>
      </w:r>
      <w:r w:rsidR="00327AFC">
        <w:rPr>
          <w:rFonts w:asciiTheme="minorHAnsi" w:hAnsiTheme="minorHAnsi" w:cstheme="minorHAnsi"/>
          <w:szCs w:val="24"/>
        </w:rPr>
        <w:t xml:space="preserve">ssessment </w:t>
      </w:r>
      <w:r w:rsidR="00EC2C48">
        <w:rPr>
          <w:rFonts w:asciiTheme="minorHAnsi" w:hAnsiTheme="minorHAnsi" w:cstheme="minorHAnsi"/>
          <w:szCs w:val="24"/>
        </w:rPr>
        <w:t>P</w:t>
      </w:r>
      <w:r w:rsidR="00327AFC">
        <w:rPr>
          <w:rFonts w:asciiTheme="minorHAnsi" w:hAnsiTheme="minorHAnsi" w:cstheme="minorHAnsi"/>
          <w:szCs w:val="24"/>
        </w:rPr>
        <w:t>lan can be found in Appendix</w:t>
      </w:r>
      <w:r w:rsidR="0032518E">
        <w:rPr>
          <w:rFonts w:asciiTheme="minorHAnsi" w:hAnsiTheme="minorHAnsi" w:cstheme="minorHAnsi"/>
          <w:szCs w:val="24"/>
        </w:rPr>
        <w:t xml:space="preserve"> B of the Summative Assessment G</w:t>
      </w:r>
      <w:r w:rsidR="00327AFC">
        <w:rPr>
          <w:rFonts w:asciiTheme="minorHAnsi" w:hAnsiTheme="minorHAnsi" w:cstheme="minorHAnsi"/>
          <w:szCs w:val="24"/>
        </w:rPr>
        <w:t>uidance (link above) and the Summative Assessment Plan Form (ESIF-Form-1-012) is available from the managing authority.</w:t>
      </w:r>
    </w:p>
    <w:p w14:paraId="446495CF" w14:textId="77777777" w:rsidR="00C81916" w:rsidRPr="00183ED6" w:rsidRDefault="00C81916" w:rsidP="00EB55E9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b/>
          <w:szCs w:val="24"/>
        </w:rPr>
      </w:pPr>
      <w:r w:rsidRPr="00183ED6">
        <w:rPr>
          <w:rFonts w:asciiTheme="minorHAnsi" w:hAnsiTheme="minorHAnsi" w:cstheme="minorHAnsi"/>
          <w:b/>
          <w:szCs w:val="24"/>
        </w:rPr>
        <w:t xml:space="preserve">ESIF Form 1-014 – Summative Assessment Report </w:t>
      </w:r>
      <w:r w:rsidR="000C0882">
        <w:rPr>
          <w:rFonts w:asciiTheme="minorHAnsi" w:hAnsiTheme="minorHAnsi" w:cstheme="minorHAnsi"/>
          <w:b/>
          <w:szCs w:val="24"/>
        </w:rPr>
        <w:t xml:space="preserve">&amp; Report </w:t>
      </w:r>
      <w:r w:rsidRPr="00183ED6">
        <w:rPr>
          <w:rFonts w:asciiTheme="minorHAnsi" w:hAnsiTheme="minorHAnsi" w:cstheme="minorHAnsi"/>
          <w:b/>
          <w:szCs w:val="24"/>
        </w:rPr>
        <w:t>Summary</w:t>
      </w:r>
    </w:p>
    <w:p w14:paraId="446495D0" w14:textId="77777777" w:rsidR="001F27B8" w:rsidRPr="00C81916" w:rsidRDefault="001F27B8" w:rsidP="00EB55E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81916" w:rsidRPr="00C81916">
        <w:rPr>
          <w:rFonts w:asciiTheme="minorHAnsi" w:hAnsiTheme="minorHAnsi" w:cstheme="minorHAnsi"/>
          <w:szCs w:val="24"/>
        </w:rPr>
        <w:t xml:space="preserve"> final </w:t>
      </w:r>
      <w:r w:rsidR="0032518E">
        <w:rPr>
          <w:rFonts w:asciiTheme="minorHAnsi" w:hAnsiTheme="minorHAnsi" w:cstheme="minorHAnsi"/>
          <w:szCs w:val="24"/>
        </w:rPr>
        <w:t>SAR</w:t>
      </w:r>
      <w:r w:rsidR="00C81916" w:rsidRPr="00C81916">
        <w:rPr>
          <w:rFonts w:asciiTheme="minorHAnsi" w:hAnsiTheme="minorHAnsi" w:cstheme="minorHAnsi"/>
          <w:szCs w:val="24"/>
        </w:rPr>
        <w:t xml:space="preserve"> </w:t>
      </w:r>
      <w:r w:rsidR="0032518E">
        <w:rPr>
          <w:rFonts w:asciiTheme="minorHAnsi" w:hAnsiTheme="minorHAnsi" w:cstheme="minorHAnsi"/>
          <w:szCs w:val="24"/>
        </w:rPr>
        <w:t>must be accompanied by a</w:t>
      </w:r>
      <w:r w:rsidR="00407289">
        <w:rPr>
          <w:rFonts w:asciiTheme="minorHAnsi" w:hAnsiTheme="minorHAnsi" w:cstheme="minorHAnsi"/>
          <w:szCs w:val="24"/>
        </w:rPr>
        <w:t xml:space="preserve"> </w:t>
      </w:r>
      <w:r w:rsidR="00C81916" w:rsidRPr="0008130A">
        <w:rPr>
          <w:rFonts w:asciiTheme="minorHAnsi" w:hAnsiTheme="minorHAnsi" w:cstheme="minorHAnsi"/>
          <w:i/>
          <w:szCs w:val="24"/>
        </w:rPr>
        <w:t>summary</w:t>
      </w:r>
      <w:r w:rsidR="00C81916" w:rsidRPr="00C81916">
        <w:rPr>
          <w:rFonts w:asciiTheme="minorHAnsi" w:hAnsiTheme="minorHAnsi" w:cstheme="minorHAnsi"/>
          <w:szCs w:val="24"/>
        </w:rPr>
        <w:t xml:space="preserve"> </w:t>
      </w:r>
      <w:r w:rsidR="00EF3C26">
        <w:rPr>
          <w:rFonts w:asciiTheme="minorHAnsi" w:hAnsiTheme="minorHAnsi" w:cstheme="minorHAnsi"/>
          <w:szCs w:val="24"/>
        </w:rPr>
        <w:t xml:space="preserve">which </w:t>
      </w:r>
      <w:r w:rsidR="00327AFC">
        <w:rPr>
          <w:rFonts w:asciiTheme="minorHAnsi" w:hAnsiTheme="minorHAnsi" w:cstheme="minorHAnsi"/>
          <w:szCs w:val="24"/>
        </w:rPr>
        <w:t>should</w:t>
      </w:r>
      <w:r w:rsidR="00C81916" w:rsidRPr="00C81916">
        <w:rPr>
          <w:rFonts w:asciiTheme="minorHAnsi" w:hAnsiTheme="minorHAnsi" w:cstheme="minorHAnsi"/>
          <w:szCs w:val="24"/>
        </w:rPr>
        <w:t xml:space="preserve"> be produced using </w:t>
      </w:r>
      <w:r>
        <w:rPr>
          <w:rFonts w:asciiTheme="minorHAnsi" w:hAnsiTheme="minorHAnsi" w:cstheme="minorHAnsi"/>
          <w:szCs w:val="24"/>
        </w:rPr>
        <w:t>a standard template (</w:t>
      </w:r>
      <w:r w:rsidRPr="001F27B8">
        <w:rPr>
          <w:rFonts w:asciiTheme="minorHAnsi" w:hAnsiTheme="minorHAnsi" w:cstheme="minorHAnsi"/>
          <w:szCs w:val="24"/>
        </w:rPr>
        <w:t xml:space="preserve">ESIF-Form-1-014) </w:t>
      </w:r>
      <w:r w:rsidR="00407289">
        <w:rPr>
          <w:rFonts w:asciiTheme="minorHAnsi" w:hAnsiTheme="minorHAnsi" w:cstheme="minorHAnsi"/>
          <w:szCs w:val="24"/>
        </w:rPr>
        <w:t xml:space="preserve">which is </w:t>
      </w:r>
      <w:r w:rsidRPr="001F27B8">
        <w:rPr>
          <w:rFonts w:asciiTheme="minorHAnsi" w:hAnsiTheme="minorHAnsi" w:cstheme="minorHAnsi"/>
          <w:szCs w:val="24"/>
        </w:rPr>
        <w:t>available from the managing authority</w:t>
      </w:r>
      <w:r>
        <w:rPr>
          <w:rFonts w:asciiTheme="minorHAnsi" w:hAnsiTheme="minorHAnsi" w:cstheme="minorHAnsi"/>
          <w:szCs w:val="24"/>
        </w:rPr>
        <w:t>.</w:t>
      </w:r>
    </w:p>
    <w:p w14:paraId="446495D1" w14:textId="77777777" w:rsidR="00C81916" w:rsidRPr="00C81916" w:rsidRDefault="00C81916" w:rsidP="00EB55E9">
      <w:pPr>
        <w:spacing w:after="120"/>
        <w:rPr>
          <w:rFonts w:asciiTheme="minorHAnsi" w:hAnsiTheme="minorHAnsi" w:cstheme="minorHAnsi"/>
          <w:szCs w:val="24"/>
        </w:rPr>
      </w:pPr>
      <w:r w:rsidRPr="00C81916">
        <w:rPr>
          <w:rFonts w:asciiTheme="minorHAnsi" w:hAnsiTheme="minorHAnsi" w:cstheme="minorHAnsi"/>
          <w:szCs w:val="24"/>
        </w:rPr>
        <w:t xml:space="preserve">The summative assessment aims to </w:t>
      </w:r>
      <w:r w:rsidR="00A018D1">
        <w:rPr>
          <w:rFonts w:asciiTheme="minorHAnsi" w:hAnsiTheme="minorHAnsi" w:cstheme="minorHAnsi"/>
          <w:szCs w:val="24"/>
        </w:rPr>
        <w:t xml:space="preserve">understand and articulate the experience of delivering an ERDF </w:t>
      </w:r>
      <w:r w:rsidR="00A061DD">
        <w:rPr>
          <w:rFonts w:asciiTheme="minorHAnsi" w:hAnsiTheme="minorHAnsi" w:cstheme="minorHAnsi"/>
          <w:szCs w:val="24"/>
        </w:rPr>
        <w:t xml:space="preserve">programme </w:t>
      </w:r>
      <w:r w:rsidR="00A018D1">
        <w:rPr>
          <w:rFonts w:asciiTheme="minorHAnsi" w:hAnsiTheme="minorHAnsi" w:cstheme="minorHAnsi"/>
          <w:szCs w:val="24"/>
        </w:rPr>
        <w:t xml:space="preserve">and identify the impact of the programme, consider its value for money and lessons learned.  </w:t>
      </w:r>
      <w:r w:rsidRPr="00C81916">
        <w:rPr>
          <w:rFonts w:asciiTheme="minorHAnsi" w:hAnsiTheme="minorHAnsi" w:cstheme="minorHAnsi"/>
          <w:szCs w:val="24"/>
        </w:rPr>
        <w:t xml:space="preserve"> As </w:t>
      </w:r>
      <w:r w:rsidR="00797019">
        <w:rPr>
          <w:rFonts w:asciiTheme="minorHAnsi" w:hAnsiTheme="minorHAnsi" w:cstheme="minorHAnsi"/>
          <w:szCs w:val="24"/>
        </w:rPr>
        <w:t>described in the ERDF guidance (link</w:t>
      </w:r>
      <w:r w:rsidRPr="00C81916">
        <w:rPr>
          <w:rFonts w:asciiTheme="minorHAnsi" w:hAnsiTheme="minorHAnsi" w:cstheme="minorHAnsi"/>
          <w:szCs w:val="24"/>
        </w:rPr>
        <w:t xml:space="preserve"> </w:t>
      </w:r>
      <w:r w:rsidR="00797019">
        <w:rPr>
          <w:rFonts w:asciiTheme="minorHAnsi" w:hAnsiTheme="minorHAnsi" w:cstheme="minorHAnsi"/>
          <w:szCs w:val="24"/>
        </w:rPr>
        <w:t>above</w:t>
      </w:r>
      <w:r w:rsidRPr="00C81916">
        <w:rPr>
          <w:rFonts w:asciiTheme="minorHAnsi" w:hAnsiTheme="minorHAnsi" w:cstheme="minorHAnsi"/>
          <w:szCs w:val="24"/>
        </w:rPr>
        <w:t xml:space="preserve">), all assessments will need to </w:t>
      </w:r>
      <w:r w:rsidR="00797019">
        <w:rPr>
          <w:rFonts w:asciiTheme="minorHAnsi" w:hAnsiTheme="minorHAnsi" w:cstheme="minorHAnsi"/>
          <w:szCs w:val="24"/>
        </w:rPr>
        <w:t>explore</w:t>
      </w:r>
      <w:r w:rsidRPr="00C81916">
        <w:rPr>
          <w:rFonts w:asciiTheme="minorHAnsi" w:hAnsiTheme="minorHAnsi" w:cstheme="minorHAnsi"/>
          <w:szCs w:val="24"/>
        </w:rPr>
        <w:t xml:space="preserve"> the following key themes:</w:t>
      </w:r>
    </w:p>
    <w:p w14:paraId="446495D2" w14:textId="77777777" w:rsidR="005259CB" w:rsidRDefault="00C81916" w:rsidP="005259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5259CB">
        <w:rPr>
          <w:rFonts w:asciiTheme="minorHAnsi" w:hAnsiTheme="minorHAnsi" w:cstheme="minorHAnsi"/>
          <w:szCs w:val="24"/>
        </w:rPr>
        <w:t xml:space="preserve">Relevance and consistency of the programme </w:t>
      </w:r>
      <w:r w:rsidR="005259CB" w:rsidRPr="00407289">
        <w:rPr>
          <w:rFonts w:asciiTheme="minorHAnsi" w:hAnsiTheme="minorHAnsi" w:cstheme="minorHAnsi"/>
          <w:szCs w:val="24"/>
        </w:rPr>
        <w:t>and appr</w:t>
      </w:r>
      <w:r w:rsidR="005259CB">
        <w:rPr>
          <w:rFonts w:asciiTheme="minorHAnsi" w:hAnsiTheme="minorHAnsi" w:cstheme="minorHAnsi"/>
          <w:szCs w:val="24"/>
        </w:rPr>
        <w:t xml:space="preserve">opriateness of programme design </w:t>
      </w:r>
      <w:r w:rsidR="005259CB" w:rsidRPr="005259CB">
        <w:rPr>
          <w:rFonts w:asciiTheme="minorHAnsi" w:hAnsiTheme="minorHAnsi" w:cstheme="minorHAnsi"/>
          <w:szCs w:val="24"/>
        </w:rPr>
        <w:t>–</w:t>
      </w:r>
      <w:r w:rsidRPr="005259CB">
        <w:rPr>
          <w:rFonts w:asciiTheme="minorHAnsi" w:hAnsiTheme="minorHAnsi" w:cstheme="minorHAnsi"/>
          <w:szCs w:val="24"/>
        </w:rPr>
        <w:t xml:space="preserve"> </w:t>
      </w:r>
      <w:r w:rsidR="005259CB" w:rsidRPr="005259CB">
        <w:rPr>
          <w:rFonts w:asciiTheme="minorHAnsi" w:hAnsiTheme="minorHAnsi" w:cstheme="minorHAnsi"/>
          <w:szCs w:val="24"/>
        </w:rPr>
        <w:t>taking into account</w:t>
      </w:r>
      <w:r w:rsidRPr="005259CB">
        <w:rPr>
          <w:rFonts w:asciiTheme="minorHAnsi" w:hAnsiTheme="minorHAnsi" w:cstheme="minorHAnsi"/>
          <w:szCs w:val="24"/>
        </w:rPr>
        <w:t xml:space="preserve"> any changes in policy or economic circumstances during its delivery period </w:t>
      </w:r>
    </w:p>
    <w:p w14:paraId="446495D3" w14:textId="77777777" w:rsidR="00C81916" w:rsidRPr="005259CB" w:rsidRDefault="00C81916" w:rsidP="005259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5259CB">
        <w:rPr>
          <w:rFonts w:asciiTheme="minorHAnsi" w:hAnsiTheme="minorHAnsi" w:cstheme="minorHAnsi"/>
          <w:szCs w:val="24"/>
        </w:rPr>
        <w:t>Progress of the programme against contractual targets – any reasons for under / over-performance and expected lifetime results.</w:t>
      </w:r>
    </w:p>
    <w:p w14:paraId="446495D4" w14:textId="77777777" w:rsidR="00C81916" w:rsidRPr="00407289" w:rsidRDefault="00C81916" w:rsidP="004072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07289">
        <w:rPr>
          <w:rFonts w:asciiTheme="minorHAnsi" w:hAnsiTheme="minorHAnsi" w:cstheme="minorHAnsi"/>
          <w:szCs w:val="24"/>
        </w:rPr>
        <w:t xml:space="preserve">The experience of delivering and managing the programme – including lessons </w:t>
      </w:r>
      <w:r w:rsidR="005259CB">
        <w:rPr>
          <w:rFonts w:asciiTheme="minorHAnsi" w:hAnsiTheme="minorHAnsi" w:cstheme="minorHAnsi"/>
          <w:szCs w:val="24"/>
        </w:rPr>
        <w:t>that emerge</w:t>
      </w:r>
    </w:p>
    <w:p w14:paraId="446495D5" w14:textId="77777777" w:rsidR="00C81916" w:rsidRPr="00407289" w:rsidRDefault="00C81916" w:rsidP="004072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07289">
        <w:rPr>
          <w:rFonts w:asciiTheme="minorHAnsi" w:hAnsiTheme="minorHAnsi" w:cstheme="minorHAnsi"/>
          <w:szCs w:val="24"/>
        </w:rPr>
        <w:t xml:space="preserve">The economic impact attributable to the </w:t>
      </w:r>
      <w:r w:rsidR="005259CB">
        <w:rPr>
          <w:rFonts w:asciiTheme="minorHAnsi" w:hAnsiTheme="minorHAnsi" w:cstheme="minorHAnsi"/>
          <w:szCs w:val="24"/>
        </w:rPr>
        <w:t>programme</w:t>
      </w:r>
      <w:r w:rsidRPr="00407289">
        <w:rPr>
          <w:rFonts w:asciiTheme="minorHAnsi" w:hAnsiTheme="minorHAnsi" w:cstheme="minorHAnsi"/>
          <w:szCs w:val="24"/>
        </w:rPr>
        <w:t xml:space="preserve"> – </w:t>
      </w:r>
      <w:r w:rsidR="00797019">
        <w:rPr>
          <w:rFonts w:asciiTheme="minorHAnsi" w:hAnsiTheme="minorHAnsi" w:cstheme="minorHAnsi"/>
          <w:szCs w:val="24"/>
        </w:rPr>
        <w:t xml:space="preserve">including both intended and unintended impacts </w:t>
      </w:r>
    </w:p>
    <w:p w14:paraId="446495D6" w14:textId="77777777" w:rsidR="003378D5" w:rsidRPr="00EB55E9" w:rsidRDefault="00C81916" w:rsidP="00C81916">
      <w:pPr>
        <w:pStyle w:val="ListParagraph"/>
        <w:numPr>
          <w:ilvl w:val="0"/>
          <w:numId w:val="9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 w:rsidRPr="00407289">
        <w:rPr>
          <w:rFonts w:asciiTheme="minorHAnsi" w:hAnsiTheme="minorHAnsi" w:cstheme="minorHAnsi"/>
          <w:szCs w:val="24"/>
        </w:rPr>
        <w:t xml:space="preserve">The cost effectiveness of the </w:t>
      </w:r>
      <w:r w:rsidR="005259CB">
        <w:rPr>
          <w:rFonts w:asciiTheme="minorHAnsi" w:hAnsiTheme="minorHAnsi" w:cstheme="minorHAnsi"/>
          <w:szCs w:val="24"/>
        </w:rPr>
        <w:t>programme</w:t>
      </w:r>
      <w:r w:rsidRPr="00407289">
        <w:rPr>
          <w:rFonts w:asciiTheme="minorHAnsi" w:hAnsiTheme="minorHAnsi" w:cstheme="minorHAnsi"/>
          <w:szCs w:val="24"/>
        </w:rPr>
        <w:t xml:space="preserve"> and</w:t>
      </w:r>
      <w:r w:rsidR="003378D5">
        <w:rPr>
          <w:rFonts w:asciiTheme="minorHAnsi" w:hAnsiTheme="minorHAnsi" w:cstheme="minorHAnsi"/>
          <w:szCs w:val="24"/>
        </w:rPr>
        <w:t xml:space="preserve"> considering its impact </w:t>
      </w:r>
      <w:r w:rsidR="00D51B93">
        <w:rPr>
          <w:rFonts w:asciiTheme="minorHAnsi" w:hAnsiTheme="minorHAnsi" w:cstheme="minorHAnsi"/>
          <w:szCs w:val="24"/>
        </w:rPr>
        <w:t xml:space="preserve">and its </w:t>
      </w:r>
      <w:r w:rsidRPr="00407289">
        <w:rPr>
          <w:rFonts w:asciiTheme="minorHAnsi" w:hAnsiTheme="minorHAnsi" w:cstheme="minorHAnsi"/>
          <w:szCs w:val="24"/>
        </w:rPr>
        <w:t xml:space="preserve"> value for money</w:t>
      </w:r>
    </w:p>
    <w:p w14:paraId="446495D7" w14:textId="77777777" w:rsidR="007308BB" w:rsidRDefault="00072EE5" w:rsidP="00EB55E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Tenderers</w:t>
      </w:r>
      <w:r w:rsidR="007308BB">
        <w:rPr>
          <w:rFonts w:asciiTheme="minorHAnsi" w:hAnsiTheme="minorHAnsi" w:cstheme="minorHAnsi"/>
          <w:szCs w:val="24"/>
        </w:rPr>
        <w:t xml:space="preserve"> should consider how best to quantify</w:t>
      </w:r>
      <w:r w:rsidR="003378D5">
        <w:rPr>
          <w:rFonts w:asciiTheme="minorHAnsi" w:hAnsiTheme="minorHAnsi" w:cstheme="minorHAnsi"/>
          <w:szCs w:val="24"/>
        </w:rPr>
        <w:t xml:space="preserve"> the c</w:t>
      </w:r>
      <w:r w:rsidR="007308BB">
        <w:rPr>
          <w:rFonts w:asciiTheme="minorHAnsi" w:hAnsiTheme="minorHAnsi" w:cstheme="minorHAnsi"/>
          <w:szCs w:val="24"/>
        </w:rPr>
        <w:t xml:space="preserve">ounterfactual, bearing in mind the type of </w:t>
      </w:r>
      <w:r w:rsidR="005259CB">
        <w:rPr>
          <w:rFonts w:asciiTheme="minorHAnsi" w:hAnsiTheme="minorHAnsi" w:cstheme="minorHAnsi"/>
          <w:szCs w:val="24"/>
        </w:rPr>
        <w:t>programme</w:t>
      </w:r>
      <w:r w:rsidR="007308BB">
        <w:rPr>
          <w:rFonts w:asciiTheme="minorHAnsi" w:hAnsiTheme="minorHAnsi" w:cstheme="minorHAnsi"/>
          <w:szCs w:val="24"/>
        </w:rPr>
        <w:t xml:space="preserve">, the potential difficulties in sampling and the budgetary </w:t>
      </w:r>
      <w:r w:rsidR="00FB0353">
        <w:rPr>
          <w:rFonts w:asciiTheme="minorHAnsi" w:hAnsiTheme="minorHAnsi" w:cstheme="minorHAnsi"/>
          <w:szCs w:val="24"/>
        </w:rPr>
        <w:t>&amp;</w:t>
      </w:r>
      <w:r w:rsidR="007308BB">
        <w:rPr>
          <w:rFonts w:asciiTheme="minorHAnsi" w:hAnsiTheme="minorHAnsi" w:cstheme="minorHAnsi"/>
          <w:szCs w:val="24"/>
        </w:rPr>
        <w:t xml:space="preserve"> time constraints</w:t>
      </w:r>
      <w:r w:rsidR="005259CB">
        <w:rPr>
          <w:rFonts w:asciiTheme="minorHAnsi" w:hAnsiTheme="minorHAnsi" w:cstheme="minorHAnsi"/>
          <w:szCs w:val="24"/>
        </w:rPr>
        <w:t xml:space="preserve">.  They should </w:t>
      </w:r>
      <w:r w:rsidR="007308BB">
        <w:rPr>
          <w:rFonts w:asciiTheme="minorHAnsi" w:hAnsiTheme="minorHAnsi" w:cstheme="minorHAnsi"/>
          <w:szCs w:val="24"/>
        </w:rPr>
        <w:t>present their approach in their proposals.</w:t>
      </w:r>
    </w:p>
    <w:p w14:paraId="446495D8" w14:textId="77777777" w:rsidR="007308BB" w:rsidRPr="007308BB" w:rsidRDefault="00333064" w:rsidP="00EB55E9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Timeline, milestones and payment schedule</w:t>
      </w:r>
    </w:p>
    <w:p w14:paraId="446495D9" w14:textId="77777777" w:rsidR="00BD14EE" w:rsidRDefault="00BD14EE" w:rsidP="00BD14EE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Cultivator Phase 2 runs until 30</w:t>
      </w:r>
      <w:r w:rsidRPr="00616726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September 2022, the following milestones should be included in the timeline:</w:t>
      </w:r>
    </w:p>
    <w:p w14:paraId="446495DA" w14:textId="182F6DE7" w:rsidR="00F26207" w:rsidRDefault="00802916" w:rsidP="003330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Within 1 week </w:t>
      </w:r>
      <w:r w:rsidR="00F26207" w:rsidRPr="00F26207">
        <w:rPr>
          <w:rFonts w:asciiTheme="minorHAnsi" w:hAnsiTheme="minorHAnsi" w:cstheme="minorHAnsi"/>
          <w:szCs w:val="24"/>
        </w:rPr>
        <w:t>of appointment:  a</w:t>
      </w:r>
      <w:r w:rsidR="007308BB" w:rsidRPr="00F26207">
        <w:rPr>
          <w:rFonts w:asciiTheme="minorHAnsi" w:hAnsiTheme="minorHAnsi" w:cstheme="minorHAnsi"/>
          <w:szCs w:val="24"/>
        </w:rPr>
        <w:t>n initial planning meeting</w:t>
      </w:r>
      <w:r w:rsidR="00F26207">
        <w:rPr>
          <w:rFonts w:asciiTheme="minorHAnsi" w:hAnsiTheme="minorHAnsi" w:cstheme="minorHAnsi"/>
          <w:szCs w:val="24"/>
        </w:rPr>
        <w:t>.</w:t>
      </w:r>
    </w:p>
    <w:p w14:paraId="446495DB" w14:textId="0604627F" w:rsidR="009B00BB" w:rsidRPr="00BD14EE" w:rsidRDefault="00F26207" w:rsidP="00BD14E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F26207">
        <w:rPr>
          <w:rFonts w:asciiTheme="minorHAnsi" w:hAnsiTheme="minorHAnsi" w:cstheme="minorHAnsi"/>
          <w:szCs w:val="24"/>
        </w:rPr>
        <w:t xml:space="preserve">Within </w:t>
      </w:r>
      <w:r w:rsidR="00802916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weeks</w:t>
      </w:r>
      <w:r w:rsidRPr="00F26207">
        <w:rPr>
          <w:rFonts w:asciiTheme="minorHAnsi" w:hAnsiTheme="minorHAnsi" w:cstheme="minorHAnsi"/>
          <w:szCs w:val="24"/>
        </w:rPr>
        <w:t xml:space="preserve"> of appointment: submission of </w:t>
      </w:r>
      <w:r w:rsidRPr="00FB0353">
        <w:rPr>
          <w:rFonts w:asciiTheme="minorHAnsi" w:hAnsiTheme="minorHAnsi" w:cstheme="minorHAnsi"/>
          <w:szCs w:val="24"/>
        </w:rPr>
        <w:t>a</w:t>
      </w:r>
      <w:r w:rsidR="00BD14EE">
        <w:rPr>
          <w:rFonts w:asciiTheme="minorHAnsi" w:hAnsiTheme="minorHAnsi" w:cstheme="minorHAnsi"/>
          <w:szCs w:val="24"/>
        </w:rPr>
        <w:t>n evaluation framework, a</w:t>
      </w:r>
      <w:r w:rsidRPr="00FB0353">
        <w:rPr>
          <w:rFonts w:asciiTheme="minorHAnsi" w:hAnsiTheme="minorHAnsi" w:cstheme="minorHAnsi"/>
          <w:szCs w:val="24"/>
        </w:rPr>
        <w:t xml:space="preserve"> reviewed and amended version o</w:t>
      </w:r>
      <w:r w:rsidR="00BD14EE">
        <w:rPr>
          <w:rFonts w:asciiTheme="minorHAnsi" w:hAnsiTheme="minorHAnsi" w:cstheme="minorHAnsi"/>
          <w:szCs w:val="24"/>
        </w:rPr>
        <w:t xml:space="preserve">f the Programme Logic Model and </w:t>
      </w:r>
      <w:r w:rsidRPr="00FB0353">
        <w:rPr>
          <w:rFonts w:asciiTheme="minorHAnsi" w:hAnsiTheme="minorHAnsi" w:cstheme="minorHAnsi"/>
          <w:szCs w:val="24"/>
        </w:rPr>
        <w:t>a Summative Assessment Plan</w:t>
      </w:r>
      <w:r w:rsidR="00BD14EE">
        <w:rPr>
          <w:rFonts w:asciiTheme="minorHAnsi" w:hAnsiTheme="minorHAnsi" w:cstheme="minorHAnsi"/>
          <w:szCs w:val="24"/>
        </w:rPr>
        <w:t>.</w:t>
      </w:r>
      <w:r w:rsidR="00BD14EE" w:rsidRPr="00BD14EE">
        <w:rPr>
          <w:rFonts w:asciiTheme="minorHAnsi" w:hAnsiTheme="minorHAnsi" w:cstheme="minorHAnsi"/>
          <w:szCs w:val="24"/>
        </w:rPr>
        <w:tab/>
      </w:r>
    </w:p>
    <w:p w14:paraId="446495DC" w14:textId="77777777" w:rsidR="004F5B44" w:rsidRDefault="000712E0" w:rsidP="0033306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End</w:t>
      </w:r>
      <w:r w:rsidR="004F5B44">
        <w:rPr>
          <w:rFonts w:asciiTheme="minorHAnsi" w:hAnsiTheme="minorHAnsi" w:cstheme="minorHAnsi"/>
          <w:szCs w:val="24"/>
        </w:rPr>
        <w:t xml:space="preserve"> March 2021: submission of an interim report to include commentary on delivery mechanisms and client satisfaction as well as the management of the project and progress against project (internal) and contractual targets</w:t>
      </w:r>
      <w:r w:rsidR="00BD14EE">
        <w:rPr>
          <w:rFonts w:asciiTheme="minorHAnsi" w:hAnsiTheme="minorHAnsi" w:cstheme="minorHAnsi"/>
          <w:szCs w:val="24"/>
        </w:rPr>
        <w:t xml:space="preserve"> </w:t>
      </w:r>
      <w:r w:rsidR="004F5B44">
        <w:rPr>
          <w:rFonts w:asciiTheme="minorHAnsi" w:hAnsiTheme="minorHAnsi" w:cstheme="minorHAnsi"/>
          <w:szCs w:val="24"/>
        </w:rPr>
        <w:t xml:space="preserve"> </w:t>
      </w:r>
    </w:p>
    <w:p w14:paraId="446495DD" w14:textId="77777777" w:rsidR="009B00BB" w:rsidRDefault="00333064" w:rsidP="0033306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June</w:t>
      </w:r>
      <w:r w:rsidR="005E07E2">
        <w:rPr>
          <w:rFonts w:asciiTheme="minorHAnsi" w:hAnsiTheme="minorHAnsi" w:cstheme="minorHAnsi"/>
          <w:szCs w:val="24"/>
        </w:rPr>
        <w:t xml:space="preserve"> 13</w:t>
      </w:r>
      <w:r w:rsidR="005E07E2" w:rsidRPr="005E07E2">
        <w:rPr>
          <w:rFonts w:asciiTheme="minorHAnsi" w:hAnsiTheme="minorHAnsi" w:cstheme="minorHAnsi"/>
          <w:szCs w:val="24"/>
          <w:vertAlign w:val="superscript"/>
        </w:rPr>
        <w:t>th</w:t>
      </w:r>
      <w:r w:rsidR="005E07E2">
        <w:rPr>
          <w:rFonts w:asciiTheme="minorHAnsi" w:hAnsiTheme="minorHAnsi" w:cstheme="minorHAnsi"/>
          <w:szCs w:val="24"/>
        </w:rPr>
        <w:t xml:space="preserve"> </w:t>
      </w:r>
      <w:r w:rsidR="004F5B44">
        <w:rPr>
          <w:rFonts w:asciiTheme="minorHAnsi" w:hAnsiTheme="minorHAnsi" w:cstheme="minorHAnsi"/>
          <w:szCs w:val="24"/>
        </w:rPr>
        <w:t xml:space="preserve">2022: submission of </w:t>
      </w:r>
      <w:r w:rsidR="003C0797">
        <w:rPr>
          <w:rFonts w:asciiTheme="minorHAnsi" w:hAnsiTheme="minorHAnsi" w:cstheme="minorHAnsi"/>
          <w:szCs w:val="24"/>
        </w:rPr>
        <w:t xml:space="preserve">draft </w:t>
      </w:r>
      <w:r w:rsidR="00FB0353">
        <w:rPr>
          <w:rFonts w:asciiTheme="minorHAnsi" w:hAnsiTheme="minorHAnsi" w:cstheme="minorHAnsi"/>
          <w:szCs w:val="24"/>
        </w:rPr>
        <w:t xml:space="preserve">versions of the </w:t>
      </w:r>
      <w:r w:rsidR="00EB4F33" w:rsidRPr="00EC2C48">
        <w:rPr>
          <w:rFonts w:asciiTheme="minorHAnsi" w:hAnsiTheme="minorHAnsi" w:cstheme="minorHAnsi"/>
          <w:szCs w:val="24"/>
        </w:rPr>
        <w:t>final evaluation report,</w:t>
      </w:r>
      <w:r w:rsidR="00EB4F33">
        <w:rPr>
          <w:rFonts w:asciiTheme="minorHAnsi" w:hAnsiTheme="minorHAnsi" w:cstheme="minorHAnsi"/>
          <w:szCs w:val="24"/>
        </w:rPr>
        <w:t xml:space="preserve"> the </w:t>
      </w:r>
      <w:r w:rsidR="0032518E">
        <w:rPr>
          <w:rFonts w:asciiTheme="minorHAnsi" w:hAnsiTheme="minorHAnsi" w:cstheme="minorHAnsi"/>
          <w:szCs w:val="24"/>
        </w:rPr>
        <w:t>SAR</w:t>
      </w:r>
      <w:r w:rsidR="00FB0353">
        <w:rPr>
          <w:rFonts w:asciiTheme="minorHAnsi" w:hAnsiTheme="minorHAnsi" w:cstheme="minorHAnsi"/>
          <w:szCs w:val="24"/>
        </w:rPr>
        <w:t xml:space="preserve"> &amp; </w:t>
      </w:r>
      <w:r w:rsidR="0032518E">
        <w:rPr>
          <w:rFonts w:asciiTheme="minorHAnsi" w:hAnsiTheme="minorHAnsi" w:cstheme="minorHAnsi"/>
          <w:szCs w:val="24"/>
        </w:rPr>
        <w:t>the SAR S</w:t>
      </w:r>
      <w:r w:rsidR="00FB0353">
        <w:rPr>
          <w:rFonts w:asciiTheme="minorHAnsi" w:hAnsiTheme="minorHAnsi" w:cstheme="minorHAnsi"/>
          <w:szCs w:val="24"/>
        </w:rPr>
        <w:t>ummary</w:t>
      </w:r>
    </w:p>
    <w:p w14:paraId="446495DE" w14:textId="77777777" w:rsidR="00333064" w:rsidRPr="004F5B44" w:rsidRDefault="00333064" w:rsidP="00333064">
      <w:pPr>
        <w:pStyle w:val="ListParagraph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July</w:t>
      </w:r>
      <w:r w:rsidR="005E07E2">
        <w:rPr>
          <w:rFonts w:asciiTheme="minorHAnsi" w:hAnsiTheme="minorHAnsi" w:cstheme="minorHAnsi"/>
          <w:szCs w:val="24"/>
        </w:rPr>
        <w:t xml:space="preserve"> 14</w:t>
      </w:r>
      <w:r w:rsidR="005E07E2" w:rsidRPr="005E07E2">
        <w:rPr>
          <w:rFonts w:asciiTheme="minorHAnsi" w:hAnsiTheme="minorHAnsi" w:cstheme="minorHAnsi"/>
          <w:szCs w:val="24"/>
          <w:vertAlign w:val="superscript"/>
        </w:rPr>
        <w:t>th</w:t>
      </w:r>
      <w:r w:rsidR="005E07E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2022: submission of </w:t>
      </w:r>
      <w:r w:rsidRPr="00EC2C48">
        <w:rPr>
          <w:rFonts w:asciiTheme="minorHAnsi" w:hAnsiTheme="minorHAnsi" w:cstheme="minorHAnsi"/>
          <w:szCs w:val="24"/>
        </w:rPr>
        <w:t xml:space="preserve">the final </w:t>
      </w:r>
      <w:r w:rsidR="00EB4F33" w:rsidRPr="00EC2C48">
        <w:rPr>
          <w:rFonts w:asciiTheme="minorHAnsi" w:hAnsiTheme="minorHAnsi" w:cstheme="minorHAnsi"/>
          <w:szCs w:val="24"/>
        </w:rPr>
        <w:t>evaluation report,</w:t>
      </w:r>
      <w:r w:rsidR="00EB4F33">
        <w:rPr>
          <w:rFonts w:asciiTheme="minorHAnsi" w:hAnsiTheme="minorHAnsi" w:cstheme="minorHAnsi"/>
          <w:szCs w:val="24"/>
        </w:rPr>
        <w:t xml:space="preserve"> the </w:t>
      </w:r>
      <w:r w:rsidR="0032518E">
        <w:rPr>
          <w:rFonts w:asciiTheme="minorHAnsi" w:hAnsiTheme="minorHAnsi" w:cstheme="minorHAnsi"/>
          <w:szCs w:val="24"/>
        </w:rPr>
        <w:t>SAR and the SAR Summary</w:t>
      </w:r>
      <w:r>
        <w:rPr>
          <w:rFonts w:asciiTheme="minorHAnsi" w:hAnsiTheme="minorHAnsi" w:cstheme="minorHAnsi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471"/>
      </w:tblGrid>
      <w:tr w:rsidR="00333064" w14:paraId="446495E1" w14:textId="77777777" w:rsidTr="00927021">
        <w:tc>
          <w:tcPr>
            <w:tcW w:w="6771" w:type="dxa"/>
          </w:tcPr>
          <w:p w14:paraId="446495DF" w14:textId="77777777" w:rsidR="00333064" w:rsidRPr="00333064" w:rsidRDefault="00333064" w:rsidP="007308BB">
            <w:pPr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333064">
              <w:rPr>
                <w:rFonts w:asciiTheme="minorHAnsi" w:hAnsiTheme="minorHAnsi" w:cstheme="minorHAnsi"/>
                <w:b/>
                <w:bCs/>
                <w:i/>
                <w:szCs w:val="24"/>
              </w:rPr>
              <w:t>Milestones</w:t>
            </w:r>
          </w:p>
        </w:tc>
        <w:tc>
          <w:tcPr>
            <w:tcW w:w="2471" w:type="dxa"/>
          </w:tcPr>
          <w:p w14:paraId="446495E0" w14:textId="77777777" w:rsidR="00333064" w:rsidRPr="00333064" w:rsidRDefault="00333064" w:rsidP="007308BB">
            <w:pPr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333064">
              <w:rPr>
                <w:rFonts w:asciiTheme="minorHAnsi" w:hAnsiTheme="minorHAnsi" w:cstheme="minorHAnsi"/>
                <w:b/>
                <w:bCs/>
                <w:i/>
                <w:szCs w:val="24"/>
              </w:rPr>
              <w:t>Payment  terms</w:t>
            </w:r>
          </w:p>
        </w:tc>
      </w:tr>
      <w:tr w:rsidR="00333064" w14:paraId="446495E4" w14:textId="77777777" w:rsidTr="00927021">
        <w:tc>
          <w:tcPr>
            <w:tcW w:w="6771" w:type="dxa"/>
          </w:tcPr>
          <w:p w14:paraId="446495E2" w14:textId="77777777" w:rsidR="00333064" w:rsidRDefault="005913DF" w:rsidP="007308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F26207">
              <w:rPr>
                <w:rFonts w:asciiTheme="minorHAnsi" w:hAnsiTheme="minorHAnsi" w:cstheme="minorHAnsi"/>
                <w:szCs w:val="24"/>
              </w:rPr>
              <w:t>nitial planning meeting</w:t>
            </w:r>
          </w:p>
        </w:tc>
        <w:tc>
          <w:tcPr>
            <w:tcW w:w="2471" w:type="dxa"/>
          </w:tcPr>
          <w:p w14:paraId="446495E3" w14:textId="77777777" w:rsidR="00333064" w:rsidRPr="00927021" w:rsidRDefault="00333064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33064" w14:paraId="446495E7" w14:textId="77777777" w:rsidTr="00927021">
        <w:tc>
          <w:tcPr>
            <w:tcW w:w="6771" w:type="dxa"/>
          </w:tcPr>
          <w:p w14:paraId="446495E5" w14:textId="77777777" w:rsidR="00333064" w:rsidRPr="005913DF" w:rsidRDefault="005913DF" w:rsidP="008F1A4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5913DF">
              <w:rPr>
                <w:rFonts w:asciiTheme="minorHAnsi" w:hAnsiTheme="minorHAnsi" w:cstheme="minorHAnsi"/>
                <w:bCs/>
                <w:szCs w:val="24"/>
              </w:rPr>
              <w:t xml:space="preserve">Receipt </w:t>
            </w:r>
            <w:r w:rsidR="00EC2C48">
              <w:rPr>
                <w:rFonts w:asciiTheme="minorHAnsi" w:hAnsiTheme="minorHAnsi" w:cstheme="minorHAnsi"/>
                <w:bCs/>
                <w:szCs w:val="24"/>
              </w:rPr>
              <w:t>of</w:t>
            </w:r>
            <w:r w:rsidRPr="005913D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C2C48">
              <w:rPr>
                <w:rFonts w:asciiTheme="minorHAnsi" w:hAnsiTheme="minorHAnsi" w:cstheme="minorHAnsi"/>
                <w:bCs/>
                <w:szCs w:val="24"/>
              </w:rPr>
              <w:t xml:space="preserve">evaluation framework, </w:t>
            </w:r>
            <w:r w:rsidRPr="005913DF">
              <w:rPr>
                <w:rFonts w:asciiTheme="minorHAnsi" w:hAnsiTheme="minorHAnsi" w:cstheme="minorHAnsi"/>
                <w:bCs/>
                <w:szCs w:val="24"/>
              </w:rPr>
              <w:t xml:space="preserve">amended Logic Model &amp; </w:t>
            </w:r>
            <w:r w:rsidR="00EC2C48">
              <w:rPr>
                <w:rFonts w:asciiTheme="minorHAnsi" w:hAnsiTheme="minorHAnsi" w:cstheme="minorHAnsi"/>
                <w:bCs/>
                <w:szCs w:val="24"/>
              </w:rPr>
              <w:t>Summative Assessment P</w:t>
            </w:r>
            <w:r w:rsidRPr="005913DF">
              <w:rPr>
                <w:rFonts w:asciiTheme="minorHAnsi" w:hAnsiTheme="minorHAnsi" w:cstheme="minorHAnsi"/>
                <w:bCs/>
                <w:szCs w:val="24"/>
              </w:rPr>
              <w:t>lan</w:t>
            </w:r>
          </w:p>
        </w:tc>
        <w:tc>
          <w:tcPr>
            <w:tcW w:w="2471" w:type="dxa"/>
          </w:tcPr>
          <w:p w14:paraId="446495E6" w14:textId="77777777" w:rsidR="00333064" w:rsidRPr="00484105" w:rsidRDefault="00927021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84105">
              <w:rPr>
                <w:rFonts w:asciiTheme="minorHAnsi" w:hAnsiTheme="minorHAnsi" w:cstheme="minorHAnsi"/>
                <w:bCs/>
                <w:szCs w:val="24"/>
              </w:rPr>
              <w:t>20%</w:t>
            </w:r>
          </w:p>
        </w:tc>
      </w:tr>
      <w:tr w:rsidR="00333064" w14:paraId="446495EA" w14:textId="77777777" w:rsidTr="00927021">
        <w:tc>
          <w:tcPr>
            <w:tcW w:w="6771" w:type="dxa"/>
          </w:tcPr>
          <w:p w14:paraId="446495E8" w14:textId="77777777" w:rsidR="00333064" w:rsidRPr="005913DF" w:rsidRDefault="005913DF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5913DF">
              <w:rPr>
                <w:rFonts w:asciiTheme="minorHAnsi" w:hAnsiTheme="minorHAnsi" w:cstheme="minorHAnsi"/>
                <w:bCs/>
                <w:szCs w:val="24"/>
              </w:rPr>
              <w:t>Receipt of interim report</w:t>
            </w:r>
          </w:p>
        </w:tc>
        <w:tc>
          <w:tcPr>
            <w:tcW w:w="2471" w:type="dxa"/>
          </w:tcPr>
          <w:p w14:paraId="446495E9" w14:textId="77777777" w:rsidR="00333064" w:rsidRPr="00484105" w:rsidRDefault="00927021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84105">
              <w:rPr>
                <w:rFonts w:asciiTheme="minorHAnsi" w:hAnsiTheme="minorHAnsi" w:cstheme="minorHAnsi"/>
                <w:bCs/>
                <w:szCs w:val="24"/>
              </w:rPr>
              <w:t>30%</w:t>
            </w:r>
          </w:p>
        </w:tc>
      </w:tr>
      <w:tr w:rsidR="00333064" w14:paraId="446495ED" w14:textId="77777777" w:rsidTr="00927021">
        <w:tc>
          <w:tcPr>
            <w:tcW w:w="6771" w:type="dxa"/>
          </w:tcPr>
          <w:p w14:paraId="446495EB" w14:textId="77777777" w:rsidR="00333064" w:rsidRPr="004B4D2B" w:rsidRDefault="005913DF" w:rsidP="0032518E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B4D2B">
              <w:rPr>
                <w:rFonts w:asciiTheme="minorHAnsi" w:hAnsiTheme="minorHAnsi" w:cstheme="minorHAnsi"/>
                <w:bCs/>
                <w:szCs w:val="24"/>
              </w:rPr>
              <w:t xml:space="preserve">Receipt of draft </w:t>
            </w:r>
            <w:r w:rsidR="00EB4F33" w:rsidRPr="004B4D2B">
              <w:rPr>
                <w:rFonts w:asciiTheme="minorHAnsi" w:hAnsiTheme="minorHAnsi" w:cstheme="minorHAnsi"/>
                <w:bCs/>
                <w:szCs w:val="24"/>
              </w:rPr>
              <w:t xml:space="preserve">evaluation report, </w:t>
            </w:r>
            <w:r w:rsidR="0032518E" w:rsidRPr="004B4D2B">
              <w:rPr>
                <w:rFonts w:asciiTheme="minorHAnsi" w:hAnsiTheme="minorHAnsi" w:cstheme="minorHAnsi"/>
                <w:bCs/>
                <w:szCs w:val="24"/>
              </w:rPr>
              <w:t>SAR</w:t>
            </w:r>
            <w:r w:rsidR="00927021" w:rsidRPr="004B4D2B">
              <w:rPr>
                <w:rFonts w:asciiTheme="minorHAnsi" w:hAnsiTheme="minorHAnsi" w:cstheme="minorHAnsi"/>
                <w:bCs/>
                <w:szCs w:val="24"/>
              </w:rPr>
              <w:t xml:space="preserve"> &amp; </w:t>
            </w:r>
            <w:r w:rsidR="0032518E" w:rsidRPr="004B4D2B">
              <w:rPr>
                <w:rFonts w:asciiTheme="minorHAnsi" w:hAnsiTheme="minorHAnsi" w:cstheme="minorHAnsi"/>
                <w:bCs/>
                <w:szCs w:val="24"/>
              </w:rPr>
              <w:t>SAR S</w:t>
            </w:r>
            <w:r w:rsidR="00927021" w:rsidRPr="004B4D2B">
              <w:rPr>
                <w:rFonts w:asciiTheme="minorHAnsi" w:hAnsiTheme="minorHAnsi" w:cstheme="minorHAnsi"/>
                <w:bCs/>
                <w:szCs w:val="24"/>
              </w:rPr>
              <w:t>ummary</w:t>
            </w:r>
          </w:p>
        </w:tc>
        <w:tc>
          <w:tcPr>
            <w:tcW w:w="2471" w:type="dxa"/>
          </w:tcPr>
          <w:p w14:paraId="446495EC" w14:textId="77777777" w:rsidR="00333064" w:rsidRPr="00484105" w:rsidRDefault="00927021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84105">
              <w:rPr>
                <w:rFonts w:asciiTheme="minorHAnsi" w:hAnsiTheme="minorHAnsi" w:cstheme="minorHAnsi"/>
                <w:bCs/>
                <w:szCs w:val="24"/>
              </w:rPr>
              <w:t>20%</w:t>
            </w:r>
          </w:p>
        </w:tc>
      </w:tr>
      <w:tr w:rsidR="005913DF" w14:paraId="446495F0" w14:textId="77777777" w:rsidTr="00927021">
        <w:tc>
          <w:tcPr>
            <w:tcW w:w="6771" w:type="dxa"/>
          </w:tcPr>
          <w:p w14:paraId="446495EE" w14:textId="77777777" w:rsidR="005913DF" w:rsidRPr="004B4D2B" w:rsidRDefault="005913DF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B4D2B">
              <w:rPr>
                <w:rFonts w:asciiTheme="minorHAnsi" w:hAnsiTheme="minorHAnsi" w:cstheme="minorHAnsi"/>
                <w:bCs/>
                <w:szCs w:val="24"/>
              </w:rPr>
              <w:t xml:space="preserve">Receipt </w:t>
            </w:r>
            <w:r w:rsidR="00F67DCA" w:rsidRPr="004B4D2B">
              <w:rPr>
                <w:rFonts w:asciiTheme="minorHAnsi" w:hAnsiTheme="minorHAnsi" w:cstheme="minorHAnsi"/>
                <w:bCs/>
                <w:szCs w:val="24"/>
              </w:rPr>
              <w:t xml:space="preserve">and approval by the client </w:t>
            </w:r>
            <w:r w:rsidRPr="004B4D2B">
              <w:rPr>
                <w:rFonts w:asciiTheme="minorHAnsi" w:hAnsiTheme="minorHAnsi" w:cstheme="minorHAnsi"/>
                <w:bCs/>
                <w:szCs w:val="24"/>
              </w:rPr>
              <w:t xml:space="preserve">of final </w:t>
            </w:r>
            <w:r w:rsidR="00EB4F33" w:rsidRPr="004B4D2B">
              <w:rPr>
                <w:rFonts w:asciiTheme="minorHAnsi" w:hAnsiTheme="minorHAnsi" w:cstheme="minorHAnsi"/>
                <w:bCs/>
                <w:szCs w:val="24"/>
              </w:rPr>
              <w:t xml:space="preserve">evaluation report, </w:t>
            </w:r>
            <w:r w:rsidR="0032518E" w:rsidRPr="004B4D2B">
              <w:rPr>
                <w:rFonts w:asciiTheme="minorHAnsi" w:hAnsiTheme="minorHAnsi" w:cstheme="minorHAnsi"/>
                <w:bCs/>
                <w:szCs w:val="24"/>
              </w:rPr>
              <w:t>SAR &amp; SAR Summary</w:t>
            </w:r>
          </w:p>
        </w:tc>
        <w:tc>
          <w:tcPr>
            <w:tcW w:w="2471" w:type="dxa"/>
          </w:tcPr>
          <w:p w14:paraId="446495EF" w14:textId="77777777" w:rsidR="005913DF" w:rsidRPr="00484105" w:rsidRDefault="00927021" w:rsidP="007308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84105">
              <w:rPr>
                <w:rFonts w:asciiTheme="minorHAnsi" w:hAnsiTheme="minorHAnsi" w:cstheme="minorHAnsi"/>
                <w:bCs/>
                <w:szCs w:val="24"/>
              </w:rPr>
              <w:t>30%</w:t>
            </w:r>
          </w:p>
        </w:tc>
      </w:tr>
    </w:tbl>
    <w:p w14:paraId="446495F1" w14:textId="77777777" w:rsidR="00333064" w:rsidRDefault="00333064" w:rsidP="007308BB">
      <w:pPr>
        <w:rPr>
          <w:rFonts w:asciiTheme="minorHAnsi" w:hAnsiTheme="minorHAnsi" w:cstheme="minorHAnsi"/>
          <w:b/>
          <w:bCs/>
          <w:szCs w:val="24"/>
        </w:rPr>
      </w:pPr>
    </w:p>
    <w:p w14:paraId="446495F2" w14:textId="77777777" w:rsidR="007308BB" w:rsidRDefault="0006327E" w:rsidP="0006327E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6327E">
        <w:rPr>
          <w:rFonts w:asciiTheme="minorHAnsi" w:hAnsiTheme="minorHAnsi" w:cstheme="minorHAnsi"/>
          <w:b/>
          <w:bCs/>
          <w:sz w:val="28"/>
          <w:szCs w:val="28"/>
        </w:rPr>
        <w:t xml:space="preserve">Cost </w:t>
      </w:r>
    </w:p>
    <w:p w14:paraId="446495F3" w14:textId="77777777" w:rsidR="00010A54" w:rsidRDefault="00010A54" w:rsidP="00C81916">
      <w:pPr>
        <w:rPr>
          <w:rFonts w:asciiTheme="minorHAnsi" w:hAnsiTheme="minorHAnsi" w:cstheme="minorHAnsi"/>
          <w:szCs w:val="24"/>
        </w:rPr>
      </w:pPr>
      <w:r w:rsidRPr="00010A54">
        <w:rPr>
          <w:rFonts w:asciiTheme="minorHAnsi" w:hAnsiTheme="minorHAnsi" w:cstheme="minorHAnsi"/>
          <w:szCs w:val="24"/>
        </w:rPr>
        <w:t xml:space="preserve">The available budget for the </w:t>
      </w:r>
      <w:r w:rsidR="00FB0353">
        <w:rPr>
          <w:rFonts w:asciiTheme="minorHAnsi" w:hAnsiTheme="minorHAnsi" w:cstheme="minorHAnsi"/>
          <w:szCs w:val="24"/>
        </w:rPr>
        <w:t>longitudinal evaluation and summative assessment</w:t>
      </w:r>
      <w:r>
        <w:rPr>
          <w:rFonts w:asciiTheme="minorHAnsi" w:hAnsiTheme="minorHAnsi" w:cstheme="minorHAnsi"/>
          <w:szCs w:val="24"/>
        </w:rPr>
        <w:t xml:space="preserve"> is </w:t>
      </w:r>
      <w:r w:rsidR="008F1A49">
        <w:rPr>
          <w:rFonts w:asciiTheme="minorHAnsi" w:hAnsiTheme="minorHAnsi" w:cstheme="minorHAnsi"/>
          <w:szCs w:val="24"/>
        </w:rPr>
        <w:t xml:space="preserve">up to </w:t>
      </w:r>
      <w:r>
        <w:rPr>
          <w:rFonts w:asciiTheme="minorHAnsi" w:hAnsiTheme="minorHAnsi" w:cstheme="minorHAnsi"/>
          <w:szCs w:val="24"/>
        </w:rPr>
        <w:t xml:space="preserve">£36,000 inclusive of expenses and VAT if chargeable. </w:t>
      </w:r>
    </w:p>
    <w:p w14:paraId="446495F4" w14:textId="77777777" w:rsidR="00010A54" w:rsidRDefault="00010A54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46495F5" w14:textId="77777777" w:rsidR="00010A54" w:rsidRPr="00C776CD" w:rsidRDefault="00010A54" w:rsidP="00010A54">
      <w:pPr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Application Process</w:t>
      </w:r>
    </w:p>
    <w:p w14:paraId="446495F6" w14:textId="77777777" w:rsidR="00010A54" w:rsidRDefault="00010A54" w:rsidP="002C19AF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Terms &amp; conditions of tender</w:t>
      </w:r>
    </w:p>
    <w:p w14:paraId="446495F7" w14:textId="77777777" w:rsidR="00010A54" w:rsidRDefault="00010A54" w:rsidP="00010A5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010A54">
        <w:rPr>
          <w:rFonts w:asciiTheme="minorHAnsi" w:hAnsiTheme="minorHAnsi" w:cstheme="minorHAnsi"/>
          <w:szCs w:val="24"/>
        </w:rPr>
        <w:t xml:space="preserve">The fee for the work will be </w:t>
      </w:r>
      <w:r w:rsidR="008F1A49">
        <w:rPr>
          <w:rFonts w:asciiTheme="minorHAnsi" w:hAnsiTheme="minorHAnsi" w:cstheme="minorHAnsi"/>
          <w:szCs w:val="24"/>
        </w:rPr>
        <w:t xml:space="preserve">up to </w:t>
      </w:r>
      <w:r w:rsidRPr="00010A54">
        <w:rPr>
          <w:rFonts w:asciiTheme="minorHAnsi" w:hAnsiTheme="minorHAnsi" w:cstheme="minorHAnsi"/>
          <w:szCs w:val="24"/>
        </w:rPr>
        <w:t>£36,000 inclusive of expenses and VAT if chargeable.</w:t>
      </w:r>
    </w:p>
    <w:p w14:paraId="446495F8" w14:textId="77777777" w:rsidR="00010A54" w:rsidRPr="00010A54" w:rsidRDefault="00010A54" w:rsidP="00010A5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010A54">
        <w:rPr>
          <w:rFonts w:asciiTheme="minorHAnsi" w:hAnsiTheme="minorHAnsi" w:cstheme="minorHAnsi"/>
          <w:szCs w:val="24"/>
        </w:rPr>
        <w:t xml:space="preserve">Risk management – </w:t>
      </w:r>
      <w:r w:rsidR="00072EE5">
        <w:rPr>
          <w:rFonts w:asciiTheme="minorHAnsi" w:hAnsiTheme="minorHAnsi" w:cstheme="minorHAnsi"/>
          <w:szCs w:val="24"/>
        </w:rPr>
        <w:t>tenderers</w:t>
      </w:r>
      <w:r w:rsidRPr="00010A54">
        <w:rPr>
          <w:rFonts w:asciiTheme="minorHAnsi" w:hAnsiTheme="minorHAnsi" w:cstheme="minorHAnsi"/>
          <w:szCs w:val="24"/>
        </w:rPr>
        <w:t xml:space="preserve"> should include a summary of the</w:t>
      </w:r>
      <w:r>
        <w:rPr>
          <w:rFonts w:asciiTheme="minorHAnsi" w:hAnsiTheme="minorHAnsi" w:cstheme="minorHAnsi"/>
          <w:szCs w:val="24"/>
        </w:rPr>
        <w:t xml:space="preserve"> key risks</w:t>
      </w:r>
      <w:r w:rsidRPr="00010A54">
        <w:t xml:space="preserve"> </w:t>
      </w:r>
      <w:r w:rsidRPr="00010A54">
        <w:rPr>
          <w:rFonts w:asciiTheme="minorHAnsi" w:hAnsiTheme="minorHAnsi" w:cstheme="minorHAnsi"/>
          <w:szCs w:val="24"/>
        </w:rPr>
        <w:t xml:space="preserve">in </w:t>
      </w:r>
      <w:r w:rsidR="00CD6F2F">
        <w:rPr>
          <w:rFonts w:asciiTheme="minorHAnsi" w:hAnsiTheme="minorHAnsi" w:cstheme="minorHAnsi"/>
          <w:szCs w:val="24"/>
        </w:rPr>
        <w:t xml:space="preserve">the </w:t>
      </w:r>
      <w:r w:rsidRPr="00010A54">
        <w:rPr>
          <w:rFonts w:asciiTheme="minorHAnsi" w:hAnsiTheme="minorHAnsi" w:cstheme="minorHAnsi"/>
          <w:szCs w:val="24"/>
        </w:rPr>
        <w:t xml:space="preserve">delivery of the </w:t>
      </w:r>
      <w:r w:rsidR="00FB0353">
        <w:rPr>
          <w:rFonts w:asciiTheme="minorHAnsi" w:hAnsiTheme="minorHAnsi" w:cstheme="minorHAnsi"/>
          <w:szCs w:val="24"/>
        </w:rPr>
        <w:t>longitudinal evaluation &amp; summative assessment</w:t>
      </w:r>
      <w:r w:rsidR="00FB0353" w:rsidRPr="00010A54">
        <w:rPr>
          <w:rFonts w:asciiTheme="minorHAnsi" w:hAnsiTheme="minorHAnsi" w:cstheme="minorHAnsi"/>
          <w:szCs w:val="24"/>
        </w:rPr>
        <w:t xml:space="preserve"> </w:t>
      </w:r>
      <w:r w:rsidRPr="00010A54">
        <w:rPr>
          <w:rFonts w:asciiTheme="minorHAnsi" w:hAnsiTheme="minorHAnsi" w:cstheme="minorHAnsi"/>
          <w:szCs w:val="24"/>
        </w:rPr>
        <w:t>and what contingencies they will put in place</w:t>
      </w:r>
      <w:r w:rsidR="00CD6F2F">
        <w:rPr>
          <w:rFonts w:asciiTheme="minorHAnsi" w:hAnsiTheme="minorHAnsi" w:cstheme="minorHAnsi"/>
          <w:szCs w:val="24"/>
        </w:rPr>
        <w:t xml:space="preserve"> to mitigate them.</w:t>
      </w:r>
      <w:r w:rsidRPr="00010A54">
        <w:rPr>
          <w:rFonts w:asciiTheme="minorHAnsi" w:hAnsiTheme="minorHAnsi" w:cstheme="minorHAnsi"/>
          <w:szCs w:val="24"/>
        </w:rPr>
        <w:t xml:space="preserve">  </w:t>
      </w:r>
    </w:p>
    <w:p w14:paraId="446495F9" w14:textId="77777777" w:rsidR="00010A54" w:rsidRDefault="00CD6F2F" w:rsidP="00CD6F2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CD6F2F">
        <w:rPr>
          <w:rFonts w:asciiTheme="minorHAnsi" w:hAnsiTheme="minorHAnsi" w:cstheme="minorHAnsi"/>
          <w:szCs w:val="24"/>
        </w:rPr>
        <w:t xml:space="preserve">Data Collection and Confidentiality – The successful </w:t>
      </w:r>
      <w:r w:rsidR="00A061DD">
        <w:rPr>
          <w:rFonts w:asciiTheme="minorHAnsi" w:hAnsiTheme="minorHAnsi" w:cstheme="minorHAnsi"/>
          <w:szCs w:val="24"/>
        </w:rPr>
        <w:t>tenderer</w:t>
      </w:r>
      <w:r w:rsidRPr="00CD6F2F">
        <w:rPr>
          <w:rFonts w:asciiTheme="minorHAnsi" w:hAnsiTheme="minorHAnsi" w:cstheme="minorHAnsi"/>
          <w:szCs w:val="24"/>
        </w:rPr>
        <w:t xml:space="preserve"> shall comply with the requirements of the </w:t>
      </w:r>
      <w:r>
        <w:rPr>
          <w:rFonts w:asciiTheme="minorHAnsi" w:hAnsiTheme="minorHAnsi" w:cstheme="minorHAnsi"/>
          <w:szCs w:val="24"/>
        </w:rPr>
        <w:t>EU General Data Protection Regulation</w:t>
      </w:r>
      <w:r w:rsidRPr="00CD6F2F">
        <w:rPr>
          <w:rFonts w:asciiTheme="minorHAnsi" w:hAnsiTheme="minorHAnsi" w:cstheme="minorHAnsi"/>
          <w:szCs w:val="24"/>
        </w:rPr>
        <w:t xml:space="preserve"> and shall not disclose or allow external access to any personal data acquired by them during the course of the Contract (other than to a person engaged by them on this basis).</w:t>
      </w:r>
      <w:r>
        <w:rPr>
          <w:rFonts w:asciiTheme="minorHAnsi" w:hAnsiTheme="minorHAnsi" w:cstheme="minorHAnsi"/>
          <w:szCs w:val="24"/>
        </w:rPr>
        <w:t xml:space="preserve">  </w:t>
      </w:r>
      <w:r w:rsidR="00DC23D6">
        <w:rPr>
          <w:rFonts w:asciiTheme="minorHAnsi" w:hAnsiTheme="minorHAnsi" w:cstheme="minorHAnsi"/>
          <w:szCs w:val="24"/>
        </w:rPr>
        <w:t>Prospective</w:t>
      </w:r>
      <w:r>
        <w:rPr>
          <w:rFonts w:asciiTheme="minorHAnsi" w:hAnsiTheme="minorHAnsi" w:cstheme="minorHAnsi"/>
          <w:szCs w:val="24"/>
        </w:rPr>
        <w:t xml:space="preserve"> </w:t>
      </w:r>
      <w:r w:rsidR="00072EE5">
        <w:rPr>
          <w:rFonts w:asciiTheme="minorHAnsi" w:hAnsiTheme="minorHAnsi" w:cstheme="minorHAnsi"/>
          <w:szCs w:val="24"/>
        </w:rPr>
        <w:t>tenderers</w:t>
      </w:r>
      <w:r>
        <w:rPr>
          <w:rFonts w:asciiTheme="minorHAnsi" w:hAnsiTheme="minorHAnsi" w:cstheme="minorHAnsi"/>
          <w:szCs w:val="24"/>
        </w:rPr>
        <w:t xml:space="preserve"> should submit a copy </w:t>
      </w:r>
      <w:r w:rsidR="002C19AF">
        <w:rPr>
          <w:rFonts w:asciiTheme="minorHAnsi" w:hAnsiTheme="minorHAnsi" w:cstheme="minorHAnsi"/>
          <w:szCs w:val="24"/>
        </w:rPr>
        <w:t>of their Data Protection Policy.</w:t>
      </w:r>
    </w:p>
    <w:p w14:paraId="446495FA" w14:textId="77777777" w:rsidR="002C19AF" w:rsidRPr="002C19AF" w:rsidRDefault="002C19AF" w:rsidP="002C19A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Copyright and IP – T</w:t>
      </w:r>
      <w:r w:rsidRPr="002C19AF">
        <w:rPr>
          <w:rFonts w:asciiTheme="minorHAnsi" w:hAnsiTheme="minorHAnsi" w:cstheme="minorHAnsi"/>
          <w:szCs w:val="24"/>
        </w:rPr>
        <w:t xml:space="preserve">he successful </w:t>
      </w:r>
      <w:r w:rsidR="00A061DD">
        <w:rPr>
          <w:rFonts w:asciiTheme="minorHAnsi" w:hAnsiTheme="minorHAnsi" w:cstheme="minorHAnsi"/>
          <w:szCs w:val="24"/>
        </w:rPr>
        <w:t>tenderer</w:t>
      </w:r>
      <w:r w:rsidRPr="002C19AF">
        <w:rPr>
          <w:rFonts w:asciiTheme="minorHAnsi" w:hAnsiTheme="minorHAnsi" w:cstheme="minorHAnsi"/>
          <w:szCs w:val="24"/>
        </w:rPr>
        <w:t xml:space="preserve"> will grant to Creative </w:t>
      </w:r>
      <w:proofErr w:type="spellStart"/>
      <w:r w:rsidRPr="002C19AF">
        <w:rPr>
          <w:rFonts w:asciiTheme="minorHAnsi" w:hAnsiTheme="minorHAnsi" w:cstheme="minorHAnsi"/>
          <w:szCs w:val="24"/>
        </w:rPr>
        <w:t>Kernow</w:t>
      </w:r>
      <w:proofErr w:type="spellEnd"/>
      <w:r w:rsidRPr="002C19AF">
        <w:rPr>
          <w:rFonts w:asciiTheme="minorHAnsi" w:hAnsiTheme="minorHAnsi" w:cstheme="minorHAnsi"/>
          <w:szCs w:val="24"/>
        </w:rPr>
        <w:t xml:space="preserve"> a non-exclusive licence without payment of royalty.</w:t>
      </w:r>
    </w:p>
    <w:p w14:paraId="446495FB" w14:textId="77777777" w:rsidR="002C19AF" w:rsidRDefault="002C19AF" w:rsidP="002C19AF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 w:rsidRPr="002C19AF">
        <w:rPr>
          <w:rFonts w:asciiTheme="minorHAnsi" w:hAnsiTheme="minorHAnsi" w:cstheme="minorHAnsi"/>
          <w:szCs w:val="24"/>
        </w:rPr>
        <w:t xml:space="preserve">Tenders shall be valid for a minimum of three calendar months from the closing date for receipt of tenders.  </w:t>
      </w:r>
    </w:p>
    <w:p w14:paraId="446495FC" w14:textId="69EE37A0" w:rsidR="00336710" w:rsidRPr="00336710" w:rsidRDefault="00336710" w:rsidP="00336710">
      <w:pPr>
        <w:spacing w:after="120"/>
        <w:rPr>
          <w:rFonts w:asciiTheme="minorHAnsi" w:hAnsiTheme="minorHAnsi" w:cstheme="minorHAnsi"/>
          <w:szCs w:val="24"/>
        </w:rPr>
      </w:pPr>
      <w:r w:rsidRPr="008B0D6F">
        <w:rPr>
          <w:rFonts w:asciiTheme="minorHAnsi" w:hAnsiTheme="minorHAnsi" w:cstheme="minorHAnsi"/>
          <w:szCs w:val="24"/>
        </w:rPr>
        <w:t xml:space="preserve">Please submit tenders by email to </w:t>
      </w:r>
      <w:hyperlink r:id="rId13" w:history="1">
        <w:r w:rsidR="008B0D6F" w:rsidRPr="008B0D6F">
          <w:rPr>
            <w:rStyle w:val="Hyperlink"/>
            <w:rFonts w:asciiTheme="minorHAnsi" w:hAnsiTheme="minorHAnsi" w:cstheme="minorHAnsi"/>
            <w:szCs w:val="24"/>
          </w:rPr>
          <w:t>jane@cultivatorcornwall.org.uk</w:t>
        </w:r>
      </w:hyperlink>
      <w:r w:rsidRPr="008B0D6F">
        <w:rPr>
          <w:rFonts w:asciiTheme="minorHAnsi" w:hAnsiTheme="minorHAnsi" w:cstheme="minorHAnsi"/>
          <w:szCs w:val="24"/>
        </w:rPr>
        <w:t xml:space="preserve">. </w:t>
      </w:r>
    </w:p>
    <w:p w14:paraId="446495FD" w14:textId="77777777" w:rsidR="00010A54" w:rsidRDefault="00010A54" w:rsidP="002C19AF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Proposal format</w:t>
      </w:r>
    </w:p>
    <w:p w14:paraId="446495FE" w14:textId="77777777" w:rsidR="00010A54" w:rsidRDefault="001D08D6" w:rsidP="001D08D6">
      <w:pPr>
        <w:spacing w:after="120"/>
        <w:rPr>
          <w:rFonts w:asciiTheme="minorHAnsi" w:hAnsiTheme="minorHAnsi" w:cstheme="minorHAnsi"/>
          <w:szCs w:val="24"/>
        </w:rPr>
      </w:pPr>
      <w:r w:rsidRPr="001D08D6">
        <w:rPr>
          <w:rFonts w:asciiTheme="minorHAnsi" w:hAnsiTheme="minorHAnsi" w:cstheme="minorHAnsi"/>
          <w:szCs w:val="24"/>
        </w:rPr>
        <w:t xml:space="preserve">Proposals should no more than 30 </w:t>
      </w:r>
      <w:r w:rsidR="00336710">
        <w:rPr>
          <w:rFonts w:asciiTheme="minorHAnsi" w:hAnsiTheme="minorHAnsi" w:cstheme="minorHAnsi"/>
          <w:szCs w:val="24"/>
        </w:rPr>
        <w:t>sides of A4 and f</w:t>
      </w:r>
      <w:r w:rsidRPr="001D08D6">
        <w:rPr>
          <w:rFonts w:asciiTheme="minorHAnsi" w:hAnsiTheme="minorHAnsi" w:cstheme="minorHAnsi"/>
          <w:szCs w:val="24"/>
        </w:rPr>
        <w:t xml:space="preserve">ont size should be no smaller than </w:t>
      </w:r>
      <w:r>
        <w:rPr>
          <w:rFonts w:asciiTheme="minorHAnsi" w:hAnsiTheme="minorHAnsi" w:cstheme="minorHAnsi"/>
          <w:szCs w:val="24"/>
        </w:rPr>
        <w:t>Calibri 12</w:t>
      </w:r>
      <w:r w:rsidRPr="001D08D6">
        <w:rPr>
          <w:rFonts w:asciiTheme="minorHAnsi" w:hAnsiTheme="minorHAnsi" w:cstheme="minorHAnsi"/>
          <w:szCs w:val="24"/>
        </w:rPr>
        <w:t xml:space="preserve">. </w:t>
      </w:r>
    </w:p>
    <w:p w14:paraId="446495FF" w14:textId="77777777" w:rsidR="001D08D6" w:rsidRDefault="001D08D6" w:rsidP="001D08D6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Submission</w:t>
      </w:r>
    </w:p>
    <w:p w14:paraId="44649600" w14:textId="77777777" w:rsidR="001D08D6" w:rsidRPr="001D08D6" w:rsidRDefault="001D08D6" w:rsidP="001D08D6">
      <w:pPr>
        <w:rPr>
          <w:rFonts w:asciiTheme="minorHAnsi" w:hAnsiTheme="minorHAnsi" w:cstheme="minorHAnsi"/>
          <w:szCs w:val="24"/>
        </w:rPr>
      </w:pPr>
      <w:r w:rsidRPr="001D08D6">
        <w:rPr>
          <w:rFonts w:asciiTheme="minorHAnsi" w:hAnsiTheme="minorHAnsi" w:cstheme="minorHAnsi"/>
          <w:szCs w:val="24"/>
        </w:rPr>
        <w:t>Tenderers are required to provide:</w:t>
      </w:r>
    </w:p>
    <w:p w14:paraId="44649601" w14:textId="77777777" w:rsidR="009019C7" w:rsidRDefault="001D08D6" w:rsidP="001D08D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9019C7">
        <w:rPr>
          <w:rFonts w:asciiTheme="minorHAnsi" w:hAnsiTheme="minorHAnsi" w:cstheme="minorHAnsi"/>
          <w:szCs w:val="24"/>
        </w:rPr>
        <w:t>A statement outlining your interest in the work.</w:t>
      </w:r>
      <w:r w:rsidR="009019C7" w:rsidRPr="009019C7">
        <w:rPr>
          <w:rFonts w:asciiTheme="minorHAnsi" w:hAnsiTheme="minorHAnsi" w:cstheme="minorHAnsi"/>
          <w:szCs w:val="24"/>
        </w:rPr>
        <w:t xml:space="preserve"> </w:t>
      </w:r>
    </w:p>
    <w:p w14:paraId="44649602" w14:textId="77777777" w:rsidR="009019C7" w:rsidRDefault="001D08D6" w:rsidP="001D08D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9019C7">
        <w:rPr>
          <w:rFonts w:asciiTheme="minorHAnsi" w:hAnsiTheme="minorHAnsi" w:cstheme="minorHAnsi"/>
          <w:szCs w:val="24"/>
        </w:rPr>
        <w:t xml:space="preserve">A capability statement, outlining </w:t>
      </w:r>
      <w:r w:rsidR="009019C7">
        <w:rPr>
          <w:rFonts w:asciiTheme="minorHAnsi" w:hAnsiTheme="minorHAnsi" w:cstheme="minorHAnsi"/>
          <w:szCs w:val="24"/>
        </w:rPr>
        <w:t>knowledge</w:t>
      </w:r>
      <w:r w:rsidRPr="009019C7">
        <w:rPr>
          <w:rFonts w:asciiTheme="minorHAnsi" w:hAnsiTheme="minorHAnsi" w:cstheme="minorHAnsi"/>
          <w:szCs w:val="24"/>
        </w:rPr>
        <w:t xml:space="preserve"> and</w:t>
      </w:r>
      <w:r w:rsidR="009019C7">
        <w:rPr>
          <w:rFonts w:asciiTheme="minorHAnsi" w:hAnsiTheme="minorHAnsi" w:cstheme="minorHAnsi"/>
          <w:szCs w:val="24"/>
        </w:rPr>
        <w:t>/or</w:t>
      </w:r>
      <w:r w:rsidRPr="009019C7">
        <w:rPr>
          <w:rFonts w:asciiTheme="minorHAnsi" w:hAnsiTheme="minorHAnsi" w:cstheme="minorHAnsi"/>
          <w:szCs w:val="24"/>
        </w:rPr>
        <w:t xml:space="preserve"> </w:t>
      </w:r>
      <w:r w:rsidR="009019C7">
        <w:rPr>
          <w:rFonts w:asciiTheme="minorHAnsi" w:hAnsiTheme="minorHAnsi" w:cstheme="minorHAnsi"/>
          <w:szCs w:val="24"/>
        </w:rPr>
        <w:t xml:space="preserve">skills and </w:t>
      </w:r>
      <w:r w:rsidRPr="009019C7">
        <w:rPr>
          <w:rFonts w:asciiTheme="minorHAnsi" w:hAnsiTheme="minorHAnsi" w:cstheme="minorHAnsi"/>
          <w:szCs w:val="24"/>
        </w:rPr>
        <w:t xml:space="preserve">experience </w:t>
      </w:r>
      <w:r w:rsidR="009019C7">
        <w:rPr>
          <w:rFonts w:asciiTheme="minorHAnsi" w:hAnsiTheme="minorHAnsi" w:cstheme="minorHAnsi"/>
          <w:szCs w:val="24"/>
        </w:rPr>
        <w:t xml:space="preserve">of delivering similar </w:t>
      </w:r>
      <w:r w:rsidR="00A81D61">
        <w:rPr>
          <w:rFonts w:asciiTheme="minorHAnsi" w:hAnsiTheme="minorHAnsi" w:cstheme="minorHAnsi"/>
          <w:szCs w:val="24"/>
        </w:rPr>
        <w:t xml:space="preserve">longitudinal evaluations &amp; </w:t>
      </w:r>
      <w:r w:rsidR="009019C7">
        <w:rPr>
          <w:rFonts w:asciiTheme="minorHAnsi" w:hAnsiTheme="minorHAnsi" w:cstheme="minorHAnsi"/>
          <w:szCs w:val="24"/>
        </w:rPr>
        <w:t>summative assessment</w:t>
      </w:r>
      <w:r w:rsidR="00A81D61">
        <w:rPr>
          <w:rFonts w:asciiTheme="minorHAnsi" w:hAnsiTheme="minorHAnsi" w:cstheme="minorHAnsi"/>
          <w:szCs w:val="24"/>
        </w:rPr>
        <w:t>s</w:t>
      </w:r>
      <w:r w:rsidR="009019C7">
        <w:rPr>
          <w:rFonts w:asciiTheme="minorHAnsi" w:hAnsiTheme="minorHAnsi" w:cstheme="minorHAnsi"/>
          <w:szCs w:val="24"/>
        </w:rPr>
        <w:t xml:space="preserve">.  </w:t>
      </w:r>
      <w:r w:rsidR="00A81D61">
        <w:rPr>
          <w:rFonts w:asciiTheme="minorHAnsi" w:hAnsiTheme="minorHAnsi" w:cstheme="minorHAnsi"/>
          <w:szCs w:val="24"/>
        </w:rPr>
        <w:t>Include evaluations / assessments of ERDF funded programmes where possible.</w:t>
      </w:r>
    </w:p>
    <w:p w14:paraId="44649603" w14:textId="77777777" w:rsidR="009019C7" w:rsidRDefault="001D08D6" w:rsidP="001D08D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9019C7">
        <w:rPr>
          <w:rFonts w:asciiTheme="minorHAnsi" w:hAnsiTheme="minorHAnsi" w:cstheme="minorHAnsi"/>
          <w:szCs w:val="24"/>
        </w:rPr>
        <w:t>CVs of any staff who will work on the evaluation</w:t>
      </w:r>
      <w:r w:rsidR="00A81D61">
        <w:rPr>
          <w:rFonts w:asciiTheme="minorHAnsi" w:hAnsiTheme="minorHAnsi" w:cstheme="minorHAnsi"/>
          <w:szCs w:val="24"/>
        </w:rPr>
        <w:t xml:space="preserve"> / assessment</w:t>
      </w:r>
      <w:r w:rsidRPr="009019C7">
        <w:rPr>
          <w:rFonts w:asciiTheme="minorHAnsi" w:hAnsiTheme="minorHAnsi" w:cstheme="minorHAnsi"/>
          <w:szCs w:val="24"/>
        </w:rPr>
        <w:t xml:space="preserve"> </w:t>
      </w:r>
      <w:r w:rsidR="009019C7" w:rsidRPr="009019C7">
        <w:rPr>
          <w:rFonts w:asciiTheme="minorHAnsi" w:hAnsiTheme="minorHAnsi" w:cstheme="minorHAnsi"/>
          <w:szCs w:val="24"/>
        </w:rPr>
        <w:t>with</w:t>
      </w:r>
      <w:r w:rsidRPr="009019C7">
        <w:rPr>
          <w:rFonts w:asciiTheme="minorHAnsi" w:hAnsiTheme="minorHAnsi" w:cstheme="minorHAnsi"/>
          <w:szCs w:val="24"/>
        </w:rPr>
        <w:t xml:space="preserve"> details of relevant previous work.</w:t>
      </w:r>
      <w:r w:rsidR="009019C7" w:rsidRPr="009019C7">
        <w:rPr>
          <w:rFonts w:asciiTheme="minorHAnsi" w:hAnsiTheme="minorHAnsi" w:cstheme="minorHAnsi"/>
          <w:szCs w:val="24"/>
        </w:rPr>
        <w:t xml:space="preserve"> </w:t>
      </w:r>
    </w:p>
    <w:p w14:paraId="44649604" w14:textId="77777777" w:rsidR="009019C7" w:rsidRDefault="00A81D61" w:rsidP="001D08D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Costed m</w:t>
      </w:r>
      <w:r w:rsidR="001D08D6" w:rsidRPr="009019C7">
        <w:rPr>
          <w:rFonts w:asciiTheme="minorHAnsi" w:hAnsiTheme="minorHAnsi" w:cstheme="minorHAnsi"/>
          <w:szCs w:val="24"/>
        </w:rPr>
        <w:t>ethodology and approach</w:t>
      </w:r>
    </w:p>
    <w:p w14:paraId="44649605" w14:textId="77777777" w:rsidR="001D08D6" w:rsidRDefault="001D08D6" w:rsidP="001D08D6">
      <w:pPr>
        <w:pStyle w:val="ListParagraph"/>
        <w:numPr>
          <w:ilvl w:val="0"/>
          <w:numId w:val="15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 w:rsidRPr="009019C7">
        <w:rPr>
          <w:rFonts w:asciiTheme="minorHAnsi" w:hAnsiTheme="minorHAnsi" w:cstheme="minorHAnsi"/>
          <w:szCs w:val="24"/>
        </w:rPr>
        <w:t>The names and contact details for 2 referees/</w:t>
      </w:r>
      <w:r w:rsidR="009019C7">
        <w:rPr>
          <w:rFonts w:asciiTheme="minorHAnsi" w:hAnsiTheme="minorHAnsi" w:cstheme="minorHAnsi"/>
          <w:szCs w:val="24"/>
        </w:rPr>
        <w:t>former clients for whom you have completed similar evaluations and summative assessments</w:t>
      </w:r>
    </w:p>
    <w:p w14:paraId="44649606" w14:textId="77777777" w:rsidR="00DC23D6" w:rsidRDefault="00DC23D6" w:rsidP="001D08D6">
      <w:pPr>
        <w:pStyle w:val="ListParagraph"/>
        <w:numPr>
          <w:ilvl w:val="0"/>
          <w:numId w:val="15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copy of their Data Protection Policy</w:t>
      </w:r>
    </w:p>
    <w:p w14:paraId="44649607" w14:textId="77777777" w:rsidR="00825DA1" w:rsidRPr="00A81D61" w:rsidRDefault="00825DA1" w:rsidP="001D08D6">
      <w:pPr>
        <w:pStyle w:val="ListParagraph"/>
        <w:numPr>
          <w:ilvl w:val="0"/>
          <w:numId w:val="15"/>
        </w:numPr>
        <w:spacing w:after="120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completed </w:t>
      </w:r>
      <w:r w:rsidR="002B3047">
        <w:rPr>
          <w:rFonts w:asciiTheme="minorHAnsi" w:hAnsiTheme="minorHAnsi" w:cstheme="minorHAnsi"/>
          <w:szCs w:val="24"/>
        </w:rPr>
        <w:t xml:space="preserve">declaration </w:t>
      </w:r>
      <w:r>
        <w:rPr>
          <w:rFonts w:asciiTheme="minorHAnsi" w:hAnsiTheme="minorHAnsi" w:cstheme="minorHAnsi"/>
          <w:szCs w:val="24"/>
        </w:rPr>
        <w:t xml:space="preserve">of interest </w:t>
      </w:r>
      <w:r w:rsidR="002B3047">
        <w:rPr>
          <w:rFonts w:asciiTheme="minorHAnsi" w:hAnsiTheme="minorHAnsi" w:cstheme="minorHAnsi"/>
          <w:szCs w:val="24"/>
        </w:rPr>
        <w:t>&amp; non collusion statement</w:t>
      </w:r>
      <w:r w:rsidR="00072EE5">
        <w:rPr>
          <w:rFonts w:asciiTheme="minorHAnsi" w:hAnsiTheme="minorHAnsi" w:cstheme="minorHAnsi"/>
          <w:szCs w:val="24"/>
        </w:rPr>
        <w:t xml:space="preserve"> (Appendix 3)</w:t>
      </w:r>
    </w:p>
    <w:p w14:paraId="44649608" w14:textId="77777777" w:rsidR="00A81D61" w:rsidRPr="00A81D61" w:rsidRDefault="00A81D61" w:rsidP="00A81D61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A81D61">
        <w:rPr>
          <w:rFonts w:asciiTheme="minorHAnsi" w:hAnsiTheme="minorHAnsi" w:cstheme="minorHAnsi"/>
          <w:b/>
          <w:sz w:val="28"/>
          <w:szCs w:val="28"/>
        </w:rPr>
        <w:t>Clarification questions</w:t>
      </w:r>
    </w:p>
    <w:p w14:paraId="44649609" w14:textId="6004C4AA" w:rsidR="00484105" w:rsidRDefault="00A81D61" w:rsidP="00336710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you have a</w:t>
      </w:r>
      <w:r w:rsidRPr="00A81D61">
        <w:rPr>
          <w:rFonts w:asciiTheme="minorHAnsi" w:hAnsiTheme="minorHAnsi" w:cstheme="minorHAnsi"/>
          <w:szCs w:val="24"/>
        </w:rPr>
        <w:t>ny questions relating to any aspe</w:t>
      </w:r>
      <w:r w:rsidR="001110AC">
        <w:rPr>
          <w:rFonts w:asciiTheme="minorHAnsi" w:hAnsiTheme="minorHAnsi" w:cstheme="minorHAnsi"/>
          <w:szCs w:val="24"/>
        </w:rPr>
        <w:t xml:space="preserve">ct of this invitation to tender, please submit these </w:t>
      </w:r>
      <w:r w:rsidR="00C94D36" w:rsidRPr="008B0D6F">
        <w:rPr>
          <w:rFonts w:asciiTheme="minorHAnsi" w:hAnsiTheme="minorHAnsi" w:cstheme="minorHAnsi"/>
          <w:szCs w:val="24"/>
        </w:rPr>
        <w:t xml:space="preserve">by email to </w:t>
      </w:r>
      <w:hyperlink r:id="rId14" w:history="1">
        <w:r w:rsidR="008B0D6F" w:rsidRPr="008B0D6F">
          <w:rPr>
            <w:rStyle w:val="Hyperlink"/>
            <w:rFonts w:asciiTheme="minorHAnsi" w:hAnsiTheme="minorHAnsi" w:cstheme="minorHAnsi"/>
            <w:szCs w:val="24"/>
          </w:rPr>
          <w:t>jane@cultivatorcornwall.org.uk</w:t>
        </w:r>
      </w:hyperlink>
      <w:r w:rsidR="00C94D36" w:rsidRPr="008B0D6F">
        <w:rPr>
          <w:rFonts w:asciiTheme="minorHAnsi" w:hAnsiTheme="minorHAnsi" w:cstheme="minorHAnsi"/>
          <w:szCs w:val="24"/>
        </w:rPr>
        <w:t xml:space="preserve">. </w:t>
      </w:r>
      <w:proofErr w:type="gramStart"/>
      <w:r w:rsidR="00484105">
        <w:rPr>
          <w:rFonts w:asciiTheme="minorHAnsi" w:hAnsiTheme="minorHAnsi" w:cstheme="minorHAnsi"/>
          <w:szCs w:val="24"/>
        </w:rPr>
        <w:t>b</w:t>
      </w:r>
      <w:r w:rsidRPr="00A81D61">
        <w:rPr>
          <w:rFonts w:asciiTheme="minorHAnsi" w:hAnsiTheme="minorHAnsi" w:cstheme="minorHAnsi"/>
          <w:szCs w:val="24"/>
        </w:rPr>
        <w:t>y</w:t>
      </w:r>
      <w:proofErr w:type="gramEnd"/>
      <w:r w:rsidRPr="00A81D61">
        <w:rPr>
          <w:rFonts w:asciiTheme="minorHAnsi" w:hAnsiTheme="minorHAnsi" w:cstheme="minorHAnsi"/>
          <w:szCs w:val="24"/>
        </w:rPr>
        <w:t xml:space="preserve"> no later than 12pm on the </w:t>
      </w:r>
      <w:r w:rsidR="00555B67">
        <w:rPr>
          <w:rFonts w:asciiTheme="minorHAnsi" w:hAnsiTheme="minorHAnsi" w:cstheme="minorHAnsi"/>
          <w:szCs w:val="24"/>
        </w:rPr>
        <w:t>27 January 2020</w:t>
      </w:r>
      <w:r w:rsidRPr="00A81D61">
        <w:rPr>
          <w:rFonts w:asciiTheme="minorHAnsi" w:hAnsiTheme="minorHAnsi" w:cstheme="minorHAnsi"/>
          <w:szCs w:val="24"/>
        </w:rPr>
        <w:t xml:space="preserve">. </w:t>
      </w:r>
      <w:r w:rsidR="00CD0C18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14:paraId="4464960A" w14:textId="7659A3C0" w:rsidR="00A81D61" w:rsidRDefault="00CD0C18" w:rsidP="00336710">
      <w:pPr>
        <w:spacing w:after="120"/>
        <w:rPr>
          <w:rFonts w:asciiTheme="minorHAnsi" w:hAnsiTheme="minorHAnsi" w:cstheme="minorHAnsi"/>
          <w:szCs w:val="24"/>
        </w:rPr>
      </w:pPr>
      <w:r w:rsidRPr="00CD0C18">
        <w:rPr>
          <w:rFonts w:asciiTheme="minorHAnsi" w:hAnsiTheme="minorHAnsi" w:cstheme="minorHAnsi"/>
          <w:szCs w:val="24"/>
        </w:rPr>
        <w:lastRenderedPageBreak/>
        <w:t xml:space="preserve">In the interests of transparency and fairness </w:t>
      </w:r>
      <w:r>
        <w:rPr>
          <w:rFonts w:asciiTheme="minorHAnsi" w:hAnsiTheme="minorHAnsi" w:cstheme="minorHAnsi"/>
          <w:szCs w:val="24"/>
        </w:rPr>
        <w:t>the response</w:t>
      </w:r>
      <w:r w:rsidR="00555B6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to questions </w:t>
      </w:r>
      <w:r w:rsidR="0099612E">
        <w:rPr>
          <w:rFonts w:asciiTheme="minorHAnsi" w:hAnsiTheme="minorHAnsi" w:cstheme="minorHAnsi"/>
          <w:szCs w:val="24"/>
        </w:rPr>
        <w:t xml:space="preserve">raised will be </w:t>
      </w:r>
      <w:r w:rsidR="00484105">
        <w:rPr>
          <w:rFonts w:asciiTheme="minorHAnsi" w:hAnsiTheme="minorHAnsi" w:cstheme="minorHAnsi"/>
          <w:szCs w:val="24"/>
        </w:rPr>
        <w:t>posted (</w:t>
      </w:r>
      <w:r w:rsidR="00336710">
        <w:rPr>
          <w:rFonts w:asciiTheme="minorHAnsi" w:hAnsiTheme="minorHAnsi" w:cstheme="minorHAnsi"/>
          <w:szCs w:val="24"/>
        </w:rPr>
        <w:t xml:space="preserve">without identifying the </w:t>
      </w:r>
      <w:r w:rsidR="002B3047">
        <w:rPr>
          <w:rFonts w:asciiTheme="minorHAnsi" w:hAnsiTheme="minorHAnsi" w:cstheme="minorHAnsi"/>
          <w:szCs w:val="24"/>
        </w:rPr>
        <w:t>sources of the enquiry)</w:t>
      </w:r>
      <w:r w:rsidR="00C94D36">
        <w:rPr>
          <w:rFonts w:asciiTheme="minorHAnsi" w:hAnsiTheme="minorHAnsi" w:cstheme="minorHAnsi"/>
          <w:szCs w:val="24"/>
        </w:rPr>
        <w:t xml:space="preserve"> </w:t>
      </w:r>
      <w:r w:rsidR="00C94D36" w:rsidRPr="008B0D6F">
        <w:rPr>
          <w:rFonts w:asciiTheme="minorHAnsi" w:hAnsiTheme="minorHAnsi" w:cstheme="minorHAnsi"/>
          <w:szCs w:val="24"/>
        </w:rPr>
        <w:t xml:space="preserve">on </w:t>
      </w:r>
      <w:hyperlink r:id="rId15" w:history="1">
        <w:r w:rsidR="008B0D6F" w:rsidRPr="008B0D6F">
          <w:rPr>
            <w:rStyle w:val="Hyperlink"/>
            <w:rFonts w:asciiTheme="minorHAnsi" w:hAnsiTheme="minorHAnsi" w:cstheme="minorHAnsi"/>
          </w:rPr>
          <w:t>https://www.creativekernow.org.uk/cultivator/</w:t>
        </w:r>
      </w:hyperlink>
      <w:r w:rsidR="008B0D6F">
        <w:t xml:space="preserve"> </w:t>
      </w:r>
      <w:r w:rsidR="00336710" w:rsidRPr="00555B67">
        <w:rPr>
          <w:rFonts w:asciiTheme="minorHAnsi" w:hAnsiTheme="minorHAnsi" w:cstheme="minorHAnsi"/>
          <w:szCs w:val="24"/>
        </w:rPr>
        <w:t xml:space="preserve">on or before </w:t>
      </w:r>
      <w:r w:rsidR="00555B67" w:rsidRPr="00555B67">
        <w:rPr>
          <w:rFonts w:asciiTheme="minorHAnsi" w:hAnsiTheme="minorHAnsi" w:cstheme="minorHAnsi"/>
          <w:szCs w:val="24"/>
        </w:rPr>
        <w:t>31 January 2020</w:t>
      </w:r>
      <w:r w:rsidR="00336710" w:rsidRPr="00555B67">
        <w:rPr>
          <w:rFonts w:asciiTheme="minorHAnsi" w:hAnsiTheme="minorHAnsi" w:cstheme="minorHAnsi"/>
          <w:szCs w:val="24"/>
        </w:rPr>
        <w:t xml:space="preserve"> </w:t>
      </w:r>
    </w:p>
    <w:p w14:paraId="4464960B" w14:textId="77777777" w:rsidR="001D08D6" w:rsidRDefault="001D08D6" w:rsidP="00010A5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Assessment</w:t>
      </w:r>
    </w:p>
    <w:p w14:paraId="4464960C" w14:textId="77777777" w:rsidR="00336710" w:rsidRDefault="001D08D6" w:rsidP="002B3047">
      <w:pPr>
        <w:spacing w:after="120"/>
        <w:rPr>
          <w:rFonts w:asciiTheme="minorHAnsi" w:hAnsiTheme="minorHAnsi" w:cstheme="minorHAnsi"/>
          <w:szCs w:val="24"/>
        </w:rPr>
      </w:pPr>
      <w:r w:rsidRPr="001D08D6">
        <w:rPr>
          <w:rFonts w:asciiTheme="minorHAnsi" w:hAnsiTheme="minorHAnsi" w:cstheme="minorHAnsi"/>
          <w:szCs w:val="24"/>
        </w:rPr>
        <w:t xml:space="preserve">Creative </w:t>
      </w:r>
      <w:proofErr w:type="spellStart"/>
      <w:r w:rsidRPr="001D08D6">
        <w:rPr>
          <w:rFonts w:asciiTheme="minorHAnsi" w:hAnsiTheme="minorHAnsi" w:cstheme="minorHAnsi"/>
          <w:szCs w:val="24"/>
        </w:rPr>
        <w:t>Kernow</w:t>
      </w:r>
      <w:proofErr w:type="spellEnd"/>
      <w:r w:rsidRPr="001D08D6">
        <w:rPr>
          <w:rFonts w:asciiTheme="minorHAnsi" w:hAnsiTheme="minorHAnsi" w:cstheme="minorHAnsi"/>
          <w:szCs w:val="24"/>
        </w:rPr>
        <w:t xml:space="preserve"> undertakes selection procedures which are open, fair, efficient and economical to implement and which seek to achieve best value for both the tenderers and the Client.</w:t>
      </w:r>
    </w:p>
    <w:p w14:paraId="4464960D" w14:textId="77777777" w:rsidR="00336710" w:rsidRDefault="00336710" w:rsidP="00010A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Submissions will be </w:t>
      </w:r>
      <w:r w:rsidR="00EA3A3E">
        <w:rPr>
          <w:rFonts w:asciiTheme="minorHAnsi" w:hAnsiTheme="minorHAnsi" w:cstheme="minorHAnsi"/>
          <w:szCs w:val="24"/>
        </w:rPr>
        <w:t>assessed against the following criteria:</w:t>
      </w:r>
    </w:p>
    <w:p w14:paraId="4464960E" w14:textId="77777777" w:rsidR="00EA3A3E" w:rsidRDefault="00EA3A3E" w:rsidP="00EA3A3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EA3A3E">
        <w:rPr>
          <w:rFonts w:asciiTheme="minorHAnsi" w:hAnsiTheme="minorHAnsi" w:cstheme="minorHAnsi"/>
          <w:szCs w:val="24"/>
        </w:rPr>
        <w:t xml:space="preserve">Previous experience of delivering </w:t>
      </w:r>
      <w:r>
        <w:rPr>
          <w:rFonts w:asciiTheme="minorHAnsi" w:hAnsiTheme="minorHAnsi" w:cstheme="minorHAnsi"/>
          <w:szCs w:val="24"/>
        </w:rPr>
        <w:t>longitudinal evaluations &amp; summative assessments</w:t>
      </w:r>
      <w:r w:rsidRPr="00EA3A3E">
        <w:rPr>
          <w:rFonts w:asciiTheme="minorHAnsi" w:hAnsiTheme="minorHAnsi" w:cstheme="minorHAnsi"/>
          <w:szCs w:val="24"/>
        </w:rPr>
        <w:t xml:space="preserve"> of a similar size</w:t>
      </w:r>
      <w:r>
        <w:rPr>
          <w:rFonts w:asciiTheme="minorHAnsi" w:hAnsiTheme="minorHAnsi" w:cstheme="minorHAnsi"/>
          <w:szCs w:val="24"/>
        </w:rPr>
        <w:t xml:space="preserve"> </w:t>
      </w:r>
      <w:r w:rsidRPr="00EA3A3E">
        <w:rPr>
          <w:rFonts w:asciiTheme="minorHAnsi" w:hAnsiTheme="minorHAnsi" w:cstheme="minorHAnsi"/>
          <w:szCs w:val="24"/>
        </w:rPr>
        <w:t xml:space="preserve">complexity </w:t>
      </w:r>
      <w:r>
        <w:rPr>
          <w:rFonts w:asciiTheme="minorHAnsi" w:hAnsiTheme="minorHAnsi" w:cstheme="minorHAnsi"/>
          <w:szCs w:val="24"/>
        </w:rPr>
        <w:t>/ context</w:t>
      </w:r>
      <w:r w:rsidR="00484105">
        <w:rPr>
          <w:rFonts w:asciiTheme="minorHAnsi" w:hAnsiTheme="minorHAnsi" w:cstheme="minorHAnsi"/>
          <w:szCs w:val="24"/>
        </w:rPr>
        <w:t xml:space="preserve">.  </w:t>
      </w:r>
      <w:r w:rsidR="001D098A" w:rsidRPr="00484105">
        <w:rPr>
          <w:rFonts w:asciiTheme="minorHAnsi" w:hAnsiTheme="minorHAnsi" w:cstheme="minorHAnsi"/>
          <w:szCs w:val="24"/>
        </w:rPr>
        <w:t>30%</w:t>
      </w:r>
    </w:p>
    <w:p w14:paraId="4464960F" w14:textId="77777777" w:rsidR="00EA3A3E" w:rsidRPr="00EA3A3E" w:rsidRDefault="00EA3A3E" w:rsidP="00EA3A3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EA3A3E">
        <w:rPr>
          <w:rFonts w:asciiTheme="minorHAnsi" w:hAnsiTheme="minorHAnsi" w:cstheme="minorHAnsi"/>
          <w:szCs w:val="24"/>
        </w:rPr>
        <w:t xml:space="preserve">Capability </w:t>
      </w:r>
      <w:r>
        <w:rPr>
          <w:rFonts w:asciiTheme="minorHAnsi" w:hAnsiTheme="minorHAnsi" w:cstheme="minorHAnsi"/>
          <w:szCs w:val="24"/>
        </w:rPr>
        <w:t>&amp;</w:t>
      </w:r>
      <w:r w:rsidRPr="00EA3A3E">
        <w:rPr>
          <w:rFonts w:asciiTheme="minorHAnsi" w:hAnsiTheme="minorHAnsi" w:cstheme="minorHAnsi"/>
          <w:szCs w:val="24"/>
        </w:rPr>
        <w:t xml:space="preserve"> capacity to deliver the </w:t>
      </w:r>
      <w:r>
        <w:rPr>
          <w:rFonts w:asciiTheme="minorHAnsi" w:hAnsiTheme="minorHAnsi" w:cstheme="minorHAnsi"/>
          <w:szCs w:val="24"/>
        </w:rPr>
        <w:t xml:space="preserve">longitudinal evaluation &amp; </w:t>
      </w:r>
      <w:r w:rsidRPr="00EA3A3E">
        <w:rPr>
          <w:rFonts w:asciiTheme="minorHAnsi" w:hAnsiTheme="minorHAnsi" w:cstheme="minorHAnsi"/>
          <w:szCs w:val="24"/>
        </w:rPr>
        <w:t>summative assessment, in</w:t>
      </w:r>
      <w:r w:rsidR="001D098A">
        <w:rPr>
          <w:rFonts w:asciiTheme="minorHAnsi" w:hAnsiTheme="minorHAnsi" w:cstheme="minorHAnsi"/>
          <w:szCs w:val="24"/>
        </w:rPr>
        <w:t xml:space="preserve">cluding previous experience, skills &amp; </w:t>
      </w:r>
      <w:r w:rsidRPr="00EA3A3E">
        <w:rPr>
          <w:rFonts w:asciiTheme="minorHAnsi" w:hAnsiTheme="minorHAnsi" w:cstheme="minorHAnsi"/>
          <w:szCs w:val="24"/>
        </w:rPr>
        <w:t>knowledge of staff.</w:t>
      </w:r>
      <w:r w:rsidR="00484105">
        <w:rPr>
          <w:rFonts w:asciiTheme="minorHAnsi" w:hAnsiTheme="minorHAnsi" w:cstheme="minorHAnsi"/>
          <w:szCs w:val="24"/>
        </w:rPr>
        <w:t xml:space="preserve">  </w:t>
      </w:r>
      <w:r w:rsidR="00484105" w:rsidRPr="00484105">
        <w:rPr>
          <w:rFonts w:asciiTheme="minorHAnsi" w:hAnsiTheme="minorHAnsi" w:cstheme="minorHAnsi"/>
          <w:szCs w:val="24"/>
        </w:rPr>
        <w:t>20</w:t>
      </w:r>
      <w:r w:rsidR="001D098A" w:rsidRPr="00484105">
        <w:rPr>
          <w:rFonts w:asciiTheme="minorHAnsi" w:hAnsiTheme="minorHAnsi" w:cstheme="minorHAnsi"/>
          <w:szCs w:val="24"/>
        </w:rPr>
        <w:t>%</w:t>
      </w:r>
    </w:p>
    <w:p w14:paraId="44649610" w14:textId="77777777" w:rsidR="00EA3A3E" w:rsidRPr="00EA3A3E" w:rsidRDefault="00EA3A3E" w:rsidP="00EA3A3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Strength &amp; </w:t>
      </w:r>
      <w:r w:rsidR="001D098A">
        <w:rPr>
          <w:rFonts w:asciiTheme="minorHAnsi" w:hAnsiTheme="minorHAnsi" w:cstheme="minorHAnsi"/>
          <w:szCs w:val="24"/>
        </w:rPr>
        <w:t xml:space="preserve">thoroughness of </w:t>
      </w:r>
      <w:r>
        <w:rPr>
          <w:rFonts w:asciiTheme="minorHAnsi" w:hAnsiTheme="minorHAnsi" w:cstheme="minorHAnsi"/>
          <w:szCs w:val="24"/>
        </w:rPr>
        <w:t>methodology of proposed approach</w:t>
      </w:r>
      <w:r w:rsidR="001D098A">
        <w:rPr>
          <w:rFonts w:asciiTheme="minorHAnsi" w:hAnsiTheme="minorHAnsi" w:cstheme="minorHAnsi"/>
          <w:szCs w:val="24"/>
        </w:rPr>
        <w:t xml:space="preserve"> &amp; understanding of brie</w:t>
      </w:r>
      <w:r w:rsidR="00484105">
        <w:rPr>
          <w:rFonts w:asciiTheme="minorHAnsi" w:hAnsiTheme="minorHAnsi" w:cstheme="minorHAnsi"/>
          <w:szCs w:val="24"/>
        </w:rPr>
        <w:t xml:space="preserve">f.  </w:t>
      </w:r>
      <w:r w:rsidR="00484105" w:rsidRPr="00484105">
        <w:rPr>
          <w:rFonts w:asciiTheme="minorHAnsi" w:hAnsiTheme="minorHAnsi" w:cstheme="minorHAnsi"/>
          <w:szCs w:val="24"/>
        </w:rPr>
        <w:t>20</w:t>
      </w:r>
      <w:r w:rsidR="001D098A" w:rsidRPr="00484105">
        <w:rPr>
          <w:rFonts w:asciiTheme="minorHAnsi" w:hAnsiTheme="minorHAnsi" w:cstheme="minorHAnsi"/>
          <w:szCs w:val="24"/>
        </w:rPr>
        <w:t>%</w:t>
      </w:r>
    </w:p>
    <w:p w14:paraId="44649611" w14:textId="77777777" w:rsidR="00EA3A3E" w:rsidRPr="001D098A" w:rsidRDefault="00EA3A3E" w:rsidP="001D098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1D098A">
        <w:rPr>
          <w:rFonts w:asciiTheme="minorHAnsi" w:hAnsiTheme="minorHAnsi" w:cstheme="minorHAnsi"/>
          <w:szCs w:val="24"/>
        </w:rPr>
        <w:t>Value for money</w:t>
      </w:r>
      <w:r w:rsidR="00484105">
        <w:rPr>
          <w:rFonts w:asciiTheme="minorHAnsi" w:hAnsiTheme="minorHAnsi" w:cstheme="minorHAnsi"/>
          <w:szCs w:val="24"/>
        </w:rPr>
        <w:t xml:space="preserve">.  </w:t>
      </w:r>
      <w:r w:rsidR="001D098A" w:rsidRPr="00484105">
        <w:rPr>
          <w:rFonts w:asciiTheme="minorHAnsi" w:hAnsiTheme="minorHAnsi" w:cstheme="minorHAnsi"/>
          <w:szCs w:val="24"/>
        </w:rPr>
        <w:t>30%</w:t>
      </w:r>
    </w:p>
    <w:p w14:paraId="44649612" w14:textId="77777777" w:rsidR="00336710" w:rsidRDefault="00336710" w:rsidP="00010A54">
      <w:pPr>
        <w:rPr>
          <w:rFonts w:asciiTheme="minorHAnsi" w:hAnsiTheme="minorHAnsi" w:cstheme="minorHAnsi"/>
          <w:szCs w:val="24"/>
        </w:rPr>
      </w:pPr>
    </w:p>
    <w:p w14:paraId="44649613" w14:textId="77777777" w:rsidR="00336710" w:rsidRPr="00336710" w:rsidRDefault="00336710" w:rsidP="00DC23D6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336710">
        <w:rPr>
          <w:rFonts w:asciiTheme="minorHAnsi" w:hAnsiTheme="minorHAnsi" w:cstheme="minorHAnsi"/>
          <w:b/>
          <w:sz w:val="28"/>
          <w:szCs w:val="28"/>
        </w:rPr>
        <w:t>Timetable &amp; deadlines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2613"/>
      </w:tblGrid>
      <w:tr w:rsidR="00224CA8" w14:paraId="44649616" w14:textId="77777777" w:rsidTr="00224CA8">
        <w:tc>
          <w:tcPr>
            <w:tcW w:w="6629" w:type="dxa"/>
          </w:tcPr>
          <w:p w14:paraId="44649614" w14:textId="77777777" w:rsidR="00224CA8" w:rsidRPr="00224CA8" w:rsidRDefault="00224CA8" w:rsidP="00010A5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24CA8">
              <w:rPr>
                <w:rFonts w:asciiTheme="minorHAnsi" w:hAnsiTheme="minorHAnsi" w:cstheme="minorHAnsi"/>
                <w:b/>
                <w:i/>
                <w:szCs w:val="24"/>
              </w:rPr>
              <w:t>Activity</w:t>
            </w:r>
          </w:p>
        </w:tc>
        <w:tc>
          <w:tcPr>
            <w:tcW w:w="2613" w:type="dxa"/>
          </w:tcPr>
          <w:p w14:paraId="44649615" w14:textId="77777777" w:rsidR="00224CA8" w:rsidRPr="00224CA8" w:rsidRDefault="00224CA8" w:rsidP="00010A5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24CA8">
              <w:rPr>
                <w:rFonts w:asciiTheme="minorHAnsi" w:hAnsiTheme="minorHAnsi" w:cstheme="minorHAnsi"/>
                <w:b/>
                <w:i/>
                <w:szCs w:val="24"/>
              </w:rPr>
              <w:t>Date</w:t>
            </w:r>
          </w:p>
        </w:tc>
      </w:tr>
      <w:tr w:rsidR="002B3047" w14:paraId="44649619" w14:textId="77777777" w:rsidTr="00224CA8">
        <w:tc>
          <w:tcPr>
            <w:tcW w:w="6629" w:type="dxa"/>
          </w:tcPr>
          <w:p w14:paraId="44649617" w14:textId="77777777" w:rsidR="002B3047" w:rsidRDefault="002B3047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Invitation to tender published / circulated</w:t>
            </w:r>
          </w:p>
        </w:tc>
        <w:tc>
          <w:tcPr>
            <w:tcW w:w="2613" w:type="dxa"/>
          </w:tcPr>
          <w:p w14:paraId="44649618" w14:textId="521D89F5" w:rsidR="002B3047" w:rsidRDefault="001C4892">
            <w:r>
              <w:rPr>
                <w:rFonts w:asciiTheme="minorHAnsi" w:hAnsiTheme="minorHAnsi" w:cstheme="minorHAnsi"/>
                <w:szCs w:val="24"/>
              </w:rPr>
              <w:t>13 January 2020</w:t>
            </w:r>
          </w:p>
        </w:tc>
      </w:tr>
      <w:tr w:rsidR="002B3047" w14:paraId="4464961C" w14:textId="77777777" w:rsidTr="00224CA8">
        <w:tc>
          <w:tcPr>
            <w:tcW w:w="6629" w:type="dxa"/>
          </w:tcPr>
          <w:p w14:paraId="4464961A" w14:textId="77777777" w:rsidR="002B3047" w:rsidRDefault="002B3047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Deadline for receipt of clarification questions from prospective tenderers</w:t>
            </w:r>
          </w:p>
        </w:tc>
        <w:tc>
          <w:tcPr>
            <w:tcW w:w="2613" w:type="dxa"/>
          </w:tcPr>
          <w:p w14:paraId="4464961B" w14:textId="1530FC04" w:rsidR="002B3047" w:rsidRDefault="001C4892">
            <w:r>
              <w:rPr>
                <w:rFonts w:asciiTheme="minorHAnsi" w:hAnsiTheme="minorHAnsi" w:cstheme="minorHAnsi"/>
                <w:szCs w:val="24"/>
              </w:rPr>
              <w:t>27 January 2020</w:t>
            </w:r>
          </w:p>
        </w:tc>
      </w:tr>
      <w:tr w:rsidR="00224CA8" w14:paraId="4464961F" w14:textId="77777777" w:rsidTr="00224CA8">
        <w:tc>
          <w:tcPr>
            <w:tcW w:w="6629" w:type="dxa"/>
          </w:tcPr>
          <w:p w14:paraId="4464961D" w14:textId="77777777" w:rsidR="00224CA8" w:rsidRDefault="00224CA8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Responses to clarification questions published / circulated by</w:t>
            </w:r>
          </w:p>
        </w:tc>
        <w:tc>
          <w:tcPr>
            <w:tcW w:w="2613" w:type="dxa"/>
          </w:tcPr>
          <w:p w14:paraId="4464961E" w14:textId="4CEEB1D9" w:rsidR="00224CA8" w:rsidRDefault="001C4892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 January 2020</w:t>
            </w:r>
          </w:p>
        </w:tc>
      </w:tr>
      <w:tr w:rsidR="00224CA8" w14:paraId="44649622" w14:textId="77777777" w:rsidTr="00224CA8">
        <w:tc>
          <w:tcPr>
            <w:tcW w:w="6629" w:type="dxa"/>
          </w:tcPr>
          <w:p w14:paraId="44649620" w14:textId="77777777" w:rsidR="00224CA8" w:rsidRDefault="00DC23D6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Closing date for receipt of tenders</w:t>
            </w:r>
          </w:p>
        </w:tc>
        <w:tc>
          <w:tcPr>
            <w:tcW w:w="2613" w:type="dxa"/>
          </w:tcPr>
          <w:p w14:paraId="44649621" w14:textId="6B6F560E" w:rsidR="00224CA8" w:rsidRDefault="001C4892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February 2020</w:t>
            </w:r>
          </w:p>
        </w:tc>
      </w:tr>
      <w:tr w:rsidR="001C4892" w14:paraId="1BA8059E" w14:textId="77777777" w:rsidTr="00224CA8">
        <w:tc>
          <w:tcPr>
            <w:tcW w:w="6629" w:type="dxa"/>
          </w:tcPr>
          <w:p w14:paraId="2CD64033" w14:textId="5B65BF8B" w:rsidR="001C4892" w:rsidRDefault="001C4892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Interview date</w:t>
            </w:r>
          </w:p>
        </w:tc>
        <w:tc>
          <w:tcPr>
            <w:tcW w:w="2613" w:type="dxa"/>
          </w:tcPr>
          <w:p w14:paraId="3269B095" w14:textId="6972233E" w:rsidR="001C4892" w:rsidRDefault="001C4892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February 2020</w:t>
            </w:r>
          </w:p>
        </w:tc>
      </w:tr>
      <w:tr w:rsidR="00224CA8" w14:paraId="44649625" w14:textId="77777777" w:rsidTr="00224CA8">
        <w:tc>
          <w:tcPr>
            <w:tcW w:w="6629" w:type="dxa"/>
          </w:tcPr>
          <w:p w14:paraId="44649623" w14:textId="77777777" w:rsidR="00224CA8" w:rsidRDefault="00DC23D6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Notification of award</w:t>
            </w:r>
          </w:p>
        </w:tc>
        <w:tc>
          <w:tcPr>
            <w:tcW w:w="2613" w:type="dxa"/>
          </w:tcPr>
          <w:p w14:paraId="44649624" w14:textId="769DA042" w:rsidR="00224CA8" w:rsidRDefault="001C4892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 February 2020</w:t>
            </w:r>
          </w:p>
        </w:tc>
      </w:tr>
      <w:tr w:rsidR="001C4892" w14:paraId="40E12194" w14:textId="77777777" w:rsidTr="00224CA8">
        <w:tc>
          <w:tcPr>
            <w:tcW w:w="6629" w:type="dxa"/>
          </w:tcPr>
          <w:p w14:paraId="2D08C531" w14:textId="52C50DF2" w:rsidR="001C4892" w:rsidRDefault="001C4892" w:rsidP="00010A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Contract starts</w:t>
            </w:r>
          </w:p>
        </w:tc>
        <w:tc>
          <w:tcPr>
            <w:tcW w:w="2613" w:type="dxa"/>
          </w:tcPr>
          <w:p w14:paraId="4481C14B" w14:textId="3ACDC2C4" w:rsidR="001C4892" w:rsidRPr="002B3047" w:rsidRDefault="001C4892" w:rsidP="00010A54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1C4892">
              <w:rPr>
                <w:rFonts w:asciiTheme="minorHAnsi" w:hAnsiTheme="minorHAnsi" w:cstheme="minorHAnsi"/>
                <w:szCs w:val="24"/>
              </w:rPr>
              <w:t>05 March 2020</w:t>
            </w:r>
          </w:p>
        </w:tc>
      </w:tr>
    </w:tbl>
    <w:p w14:paraId="44649629" w14:textId="77777777" w:rsidR="00F67DCA" w:rsidRDefault="00F67DCA" w:rsidP="00010A54">
      <w:pPr>
        <w:rPr>
          <w:rFonts w:asciiTheme="minorHAnsi" w:hAnsiTheme="minorHAnsi" w:cstheme="minorHAnsi"/>
          <w:szCs w:val="24"/>
        </w:rPr>
      </w:pPr>
    </w:p>
    <w:sectPr w:rsidR="00F67DCA" w:rsidSect="003C7F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95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962E" w14:textId="77777777" w:rsidR="00CC7120" w:rsidRDefault="00CC7120" w:rsidP="00AB22F3">
      <w:r>
        <w:separator/>
      </w:r>
    </w:p>
  </w:endnote>
  <w:endnote w:type="continuationSeparator" w:id="0">
    <w:p w14:paraId="4464962F" w14:textId="77777777" w:rsidR="00CC7120" w:rsidRDefault="00CC7120" w:rsidP="00A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9631" w14:textId="77777777" w:rsidR="003242D1" w:rsidRDefault="00521CB7" w:rsidP="00521CB7">
    <w:pPr>
      <w:pStyle w:val="Footer"/>
      <w:ind w:left="1440" w:firstLine="1440"/>
      <w:jc w:val="right"/>
      <w:rPr>
        <w:sz w:val="18"/>
        <w:szCs w:val="18"/>
      </w:rPr>
    </w:pPr>
    <w:r>
      <w:rPr>
        <w:sz w:val="18"/>
        <w:szCs w:val="18"/>
      </w:rPr>
      <w:t xml:space="preserve">        </w:t>
    </w:r>
  </w:p>
  <w:p w14:paraId="44649632" w14:textId="77777777" w:rsidR="00AB22F3" w:rsidRDefault="00AB22F3" w:rsidP="003C7F44">
    <w:pPr>
      <w:pStyle w:val="Footer"/>
      <w:ind w:left="1440" w:firstLine="144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9635" w14:textId="77777777" w:rsidR="00143CF2" w:rsidRDefault="008B0D6F" w:rsidP="00143CF2">
    <w:pPr>
      <w:pStyle w:val="Footer"/>
      <w:ind w:left="1440" w:firstLine="1440"/>
      <w:jc w:val="right"/>
      <w:rPr>
        <w:sz w:val="18"/>
        <w:szCs w:val="18"/>
      </w:rPr>
    </w:pPr>
    <w:r>
      <w:rPr>
        <w:noProof/>
      </w:rPr>
      <w:pict w14:anchorId="44649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5pt;margin-top:4.45pt;width:378pt;height:40.25pt;z-index:251681792;mso-position-horizontal-relative:text;mso-position-vertical-relative:text">
          <v:imagedata r:id="rId1" o:title="funder logos ESIF &amp; HM Gov"/>
          <w10:wrap type="square"/>
        </v:shape>
      </w:pict>
    </w:r>
    <w:r w:rsidR="00143CF2">
      <w:rPr>
        <w:sz w:val="18"/>
        <w:szCs w:val="18"/>
      </w:rPr>
      <w:t xml:space="preserve">      </w:t>
    </w:r>
  </w:p>
  <w:p w14:paraId="44649636" w14:textId="77777777" w:rsidR="003C7F44" w:rsidRDefault="003C7F44" w:rsidP="003C7F44">
    <w:pPr>
      <w:pStyle w:val="Footer"/>
      <w:ind w:left="1440" w:firstLine="1440"/>
      <w:jc w:val="right"/>
      <w:rPr>
        <w:sz w:val="18"/>
        <w:szCs w:val="18"/>
      </w:rPr>
    </w:pPr>
    <w:r>
      <w:rPr>
        <w:sz w:val="18"/>
        <w:szCs w:val="18"/>
      </w:rPr>
      <w:t xml:space="preserve">  Creative </w:t>
    </w:r>
    <w:proofErr w:type="spellStart"/>
    <w:r>
      <w:rPr>
        <w:sz w:val="18"/>
        <w:szCs w:val="18"/>
      </w:rPr>
      <w:t>Kernow</w:t>
    </w:r>
    <w:proofErr w:type="spellEnd"/>
    <w:r>
      <w:rPr>
        <w:sz w:val="18"/>
        <w:szCs w:val="18"/>
      </w:rPr>
      <w:t xml:space="preserve"> Ltd.</w:t>
    </w:r>
  </w:p>
  <w:p w14:paraId="44649637" w14:textId="77777777" w:rsidR="003C7F44" w:rsidRDefault="003C7F44" w:rsidP="003C7F44">
    <w:pPr>
      <w:pStyle w:val="Footer"/>
      <w:ind w:left="1440" w:firstLine="1440"/>
      <w:jc w:val="right"/>
      <w:rPr>
        <w:sz w:val="18"/>
        <w:szCs w:val="18"/>
      </w:rPr>
    </w:pPr>
    <w:r>
      <w:rPr>
        <w:sz w:val="18"/>
        <w:szCs w:val="18"/>
      </w:rPr>
      <w:t xml:space="preserve"> Registered in England No. 1727731.</w:t>
    </w:r>
  </w:p>
  <w:p w14:paraId="44649638" w14:textId="77777777" w:rsidR="003C7F44" w:rsidRDefault="003C7F44" w:rsidP="003C7F44">
    <w:pPr>
      <w:pStyle w:val="Footer"/>
      <w:tabs>
        <w:tab w:val="left" w:pos="3690"/>
      </w:tabs>
      <w:ind w:left="1440" w:firstLine="1440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Charity No. 292138.</w:t>
    </w:r>
  </w:p>
  <w:p w14:paraId="44649639" w14:textId="77777777" w:rsidR="003C7F44" w:rsidRPr="003C7F44" w:rsidRDefault="003C7F44" w:rsidP="003C7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962C" w14:textId="77777777" w:rsidR="00CC7120" w:rsidRDefault="00CC7120" w:rsidP="00AB22F3">
      <w:r>
        <w:separator/>
      </w:r>
    </w:p>
  </w:footnote>
  <w:footnote w:type="continuationSeparator" w:id="0">
    <w:p w14:paraId="4464962D" w14:textId="77777777" w:rsidR="00CC7120" w:rsidRDefault="00CC7120" w:rsidP="00AB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9630" w14:textId="77777777" w:rsidR="00AB22F3" w:rsidRDefault="00AB22F3" w:rsidP="00451FD4">
    <w:pPr>
      <w:pStyle w:val="Header"/>
      <w:tabs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9633" w14:textId="77777777" w:rsidR="000A34D7" w:rsidRPr="000A34D7" w:rsidRDefault="00203661" w:rsidP="000A34D7">
    <w:pPr>
      <w:pStyle w:val="Header"/>
      <w:jc w:val="right"/>
      <w:rPr>
        <w:i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4464963A" wp14:editId="4464963B">
          <wp:simplePos x="0" y="0"/>
          <wp:positionH relativeFrom="column">
            <wp:posOffset>2291715</wp:posOffset>
          </wp:positionH>
          <wp:positionV relativeFrom="paragraph">
            <wp:posOffset>-49530</wp:posOffset>
          </wp:positionV>
          <wp:extent cx="810260" cy="947420"/>
          <wp:effectExtent l="0" t="0" r="8890" b="508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D7" w:rsidRPr="000A34D7">
      <w:rPr>
        <w:i/>
        <w:sz w:val="18"/>
        <w:szCs w:val="18"/>
      </w:rPr>
      <w:t>Longitudinal Evaluation &amp; Summative Assessment</w:t>
    </w:r>
  </w:p>
  <w:p w14:paraId="44649634" w14:textId="77777777" w:rsidR="003C7F44" w:rsidRDefault="000A34D7" w:rsidP="000A34D7">
    <w:pPr>
      <w:pStyle w:val="Header"/>
      <w:jc w:val="right"/>
    </w:pPr>
    <w:r w:rsidRPr="000A34D7">
      <w:rPr>
        <w:i/>
        <w:sz w:val="18"/>
        <w:szCs w:val="18"/>
      </w:rPr>
      <w:t>Cultivator Phase 2</w:t>
    </w:r>
    <w:r w:rsidR="006254EB">
      <w:rPr>
        <w:i/>
        <w:sz w:val="18"/>
        <w:szCs w:val="18"/>
      </w:rPr>
      <w:t xml:space="preserve"> Brief </w:t>
    </w:r>
    <w:r w:rsidR="00304E2A">
      <w:rPr>
        <w:i/>
        <w:sz w:val="18"/>
        <w:szCs w:val="18"/>
      </w:rPr>
      <w:t>FINAL 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2C1"/>
    <w:multiLevelType w:val="hybridMultilevel"/>
    <w:tmpl w:val="908A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AB8"/>
    <w:multiLevelType w:val="hybridMultilevel"/>
    <w:tmpl w:val="20E8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5710"/>
    <w:multiLevelType w:val="hybridMultilevel"/>
    <w:tmpl w:val="E21E5CF6"/>
    <w:lvl w:ilvl="0" w:tplc="14A8B42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3557"/>
    <w:multiLevelType w:val="hybridMultilevel"/>
    <w:tmpl w:val="3440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35E"/>
    <w:multiLevelType w:val="hybridMultilevel"/>
    <w:tmpl w:val="2BB08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57C4"/>
    <w:multiLevelType w:val="hybridMultilevel"/>
    <w:tmpl w:val="87F8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4623"/>
    <w:multiLevelType w:val="hybridMultilevel"/>
    <w:tmpl w:val="4E0E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91397"/>
    <w:multiLevelType w:val="hybridMultilevel"/>
    <w:tmpl w:val="39140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20CFB"/>
    <w:multiLevelType w:val="hybridMultilevel"/>
    <w:tmpl w:val="63DE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B5D37"/>
    <w:multiLevelType w:val="hybridMultilevel"/>
    <w:tmpl w:val="AE602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4954"/>
    <w:multiLevelType w:val="hybridMultilevel"/>
    <w:tmpl w:val="C616B30E"/>
    <w:lvl w:ilvl="0" w:tplc="14A8B4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9A"/>
    <w:multiLevelType w:val="hybridMultilevel"/>
    <w:tmpl w:val="E9B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73433"/>
    <w:multiLevelType w:val="hybridMultilevel"/>
    <w:tmpl w:val="4EC4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655F3"/>
    <w:multiLevelType w:val="hybridMultilevel"/>
    <w:tmpl w:val="7AC42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D544F"/>
    <w:multiLevelType w:val="hybridMultilevel"/>
    <w:tmpl w:val="1C90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5398A"/>
    <w:multiLevelType w:val="hybridMultilevel"/>
    <w:tmpl w:val="2BB08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F6043"/>
    <w:multiLevelType w:val="hybridMultilevel"/>
    <w:tmpl w:val="8EEA3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6685"/>
    <w:multiLevelType w:val="hybridMultilevel"/>
    <w:tmpl w:val="905ED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F3"/>
    <w:rsid w:val="00001AF6"/>
    <w:rsid w:val="00010A54"/>
    <w:rsid w:val="00024FC4"/>
    <w:rsid w:val="00032F21"/>
    <w:rsid w:val="00062EB1"/>
    <w:rsid w:val="0006327E"/>
    <w:rsid w:val="000712E0"/>
    <w:rsid w:val="000720F9"/>
    <w:rsid w:val="00072EE5"/>
    <w:rsid w:val="0008130A"/>
    <w:rsid w:val="000A34D7"/>
    <w:rsid w:val="000C0882"/>
    <w:rsid w:val="000C6A79"/>
    <w:rsid w:val="000D2CAC"/>
    <w:rsid w:val="001011C3"/>
    <w:rsid w:val="001110AC"/>
    <w:rsid w:val="001158AC"/>
    <w:rsid w:val="001326AA"/>
    <w:rsid w:val="00143CF2"/>
    <w:rsid w:val="00147FD0"/>
    <w:rsid w:val="00183ED6"/>
    <w:rsid w:val="001B0ACB"/>
    <w:rsid w:val="001B672C"/>
    <w:rsid w:val="001C4892"/>
    <w:rsid w:val="001D08D6"/>
    <w:rsid w:val="001D098A"/>
    <w:rsid w:val="001E0DAC"/>
    <w:rsid w:val="001F27B8"/>
    <w:rsid w:val="00203661"/>
    <w:rsid w:val="00220E9F"/>
    <w:rsid w:val="00224CA8"/>
    <w:rsid w:val="00250FB0"/>
    <w:rsid w:val="002A41EB"/>
    <w:rsid w:val="002B3047"/>
    <w:rsid w:val="002B5882"/>
    <w:rsid w:val="002C19AF"/>
    <w:rsid w:val="00304E2A"/>
    <w:rsid w:val="003102A3"/>
    <w:rsid w:val="003242D1"/>
    <w:rsid w:val="0032518E"/>
    <w:rsid w:val="00325F85"/>
    <w:rsid w:val="003260B3"/>
    <w:rsid w:val="00327AFC"/>
    <w:rsid w:val="00331F88"/>
    <w:rsid w:val="00333064"/>
    <w:rsid w:val="00334D74"/>
    <w:rsid w:val="003366A6"/>
    <w:rsid w:val="00336710"/>
    <w:rsid w:val="003378D5"/>
    <w:rsid w:val="00361DF5"/>
    <w:rsid w:val="00370D3E"/>
    <w:rsid w:val="003C0797"/>
    <w:rsid w:val="003C7F44"/>
    <w:rsid w:val="00407289"/>
    <w:rsid w:val="004179C8"/>
    <w:rsid w:val="00424478"/>
    <w:rsid w:val="00451FD4"/>
    <w:rsid w:val="004819E6"/>
    <w:rsid w:val="00484105"/>
    <w:rsid w:val="004912E0"/>
    <w:rsid w:val="004A3985"/>
    <w:rsid w:val="004A4AC0"/>
    <w:rsid w:val="004B4D2B"/>
    <w:rsid w:val="004F5B44"/>
    <w:rsid w:val="004F6ED7"/>
    <w:rsid w:val="00506F39"/>
    <w:rsid w:val="00521CB7"/>
    <w:rsid w:val="005259CB"/>
    <w:rsid w:val="00527659"/>
    <w:rsid w:val="00555B67"/>
    <w:rsid w:val="00566805"/>
    <w:rsid w:val="00572102"/>
    <w:rsid w:val="005913DF"/>
    <w:rsid w:val="005A695A"/>
    <w:rsid w:val="005D5851"/>
    <w:rsid w:val="005E07E2"/>
    <w:rsid w:val="00616726"/>
    <w:rsid w:val="00620DA4"/>
    <w:rsid w:val="006254EB"/>
    <w:rsid w:val="00630127"/>
    <w:rsid w:val="00643AF2"/>
    <w:rsid w:val="00656735"/>
    <w:rsid w:val="00664CD5"/>
    <w:rsid w:val="00667056"/>
    <w:rsid w:val="006C6A7C"/>
    <w:rsid w:val="006D6515"/>
    <w:rsid w:val="00724A18"/>
    <w:rsid w:val="007308BB"/>
    <w:rsid w:val="00750FAB"/>
    <w:rsid w:val="0076542C"/>
    <w:rsid w:val="00777B29"/>
    <w:rsid w:val="00797019"/>
    <w:rsid w:val="007E7310"/>
    <w:rsid w:val="007F5276"/>
    <w:rsid w:val="00802916"/>
    <w:rsid w:val="008057AF"/>
    <w:rsid w:val="00825DA1"/>
    <w:rsid w:val="00874D47"/>
    <w:rsid w:val="00890AB9"/>
    <w:rsid w:val="008B0D6F"/>
    <w:rsid w:val="008D1A36"/>
    <w:rsid w:val="008D23E5"/>
    <w:rsid w:val="008E6B20"/>
    <w:rsid w:val="008F1A49"/>
    <w:rsid w:val="009019C7"/>
    <w:rsid w:val="00914475"/>
    <w:rsid w:val="00925640"/>
    <w:rsid w:val="00925DB4"/>
    <w:rsid w:val="00927021"/>
    <w:rsid w:val="00940FF7"/>
    <w:rsid w:val="009428BD"/>
    <w:rsid w:val="00960360"/>
    <w:rsid w:val="00982386"/>
    <w:rsid w:val="0098629F"/>
    <w:rsid w:val="009863F3"/>
    <w:rsid w:val="0099612E"/>
    <w:rsid w:val="009979A0"/>
    <w:rsid w:val="009A6D45"/>
    <w:rsid w:val="009B00BB"/>
    <w:rsid w:val="009B0581"/>
    <w:rsid w:val="009F0B44"/>
    <w:rsid w:val="009F5449"/>
    <w:rsid w:val="00A018D1"/>
    <w:rsid w:val="00A061DD"/>
    <w:rsid w:val="00A1252F"/>
    <w:rsid w:val="00A81D61"/>
    <w:rsid w:val="00A87D0D"/>
    <w:rsid w:val="00AB22F3"/>
    <w:rsid w:val="00AF7E84"/>
    <w:rsid w:val="00B07E98"/>
    <w:rsid w:val="00BA5830"/>
    <w:rsid w:val="00BD14EE"/>
    <w:rsid w:val="00C517D8"/>
    <w:rsid w:val="00C63F81"/>
    <w:rsid w:val="00C7585B"/>
    <w:rsid w:val="00C776CD"/>
    <w:rsid w:val="00C81916"/>
    <w:rsid w:val="00C94D36"/>
    <w:rsid w:val="00CC7120"/>
    <w:rsid w:val="00CD0C18"/>
    <w:rsid w:val="00CD6F2F"/>
    <w:rsid w:val="00CF0350"/>
    <w:rsid w:val="00CF08FA"/>
    <w:rsid w:val="00D057EC"/>
    <w:rsid w:val="00D376EB"/>
    <w:rsid w:val="00D51B93"/>
    <w:rsid w:val="00D83130"/>
    <w:rsid w:val="00DA0570"/>
    <w:rsid w:val="00DC0B2A"/>
    <w:rsid w:val="00DC23D6"/>
    <w:rsid w:val="00DC2A2E"/>
    <w:rsid w:val="00E47811"/>
    <w:rsid w:val="00E728E4"/>
    <w:rsid w:val="00EA3A3E"/>
    <w:rsid w:val="00EB4F33"/>
    <w:rsid w:val="00EB55E9"/>
    <w:rsid w:val="00EC2C48"/>
    <w:rsid w:val="00EE5CBD"/>
    <w:rsid w:val="00EE7785"/>
    <w:rsid w:val="00EF3C26"/>
    <w:rsid w:val="00F12D0D"/>
    <w:rsid w:val="00F26207"/>
    <w:rsid w:val="00F60AF7"/>
    <w:rsid w:val="00F67DCA"/>
    <w:rsid w:val="00F7325B"/>
    <w:rsid w:val="00FB0353"/>
    <w:rsid w:val="00FC527B"/>
    <w:rsid w:val="00FE2798"/>
    <w:rsid w:val="00FE4502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649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2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2F3"/>
  </w:style>
  <w:style w:type="paragraph" w:styleId="Footer">
    <w:name w:val="footer"/>
    <w:basedOn w:val="Normal"/>
    <w:link w:val="FooterChar"/>
    <w:uiPriority w:val="99"/>
    <w:unhideWhenUsed/>
    <w:rsid w:val="00AB22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2F3"/>
  </w:style>
  <w:style w:type="character" w:styleId="Hyperlink">
    <w:name w:val="Hyperlink"/>
    <w:rsid w:val="00FE2798"/>
    <w:rPr>
      <w:color w:val="0000FF"/>
      <w:u w:val="single"/>
    </w:rPr>
  </w:style>
  <w:style w:type="table" w:styleId="TableGrid">
    <w:name w:val="Table Grid"/>
    <w:basedOn w:val="TableNormal"/>
    <w:uiPriority w:val="59"/>
    <w:rsid w:val="009A6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7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63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3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3F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721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2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2F3"/>
  </w:style>
  <w:style w:type="paragraph" w:styleId="Footer">
    <w:name w:val="footer"/>
    <w:basedOn w:val="Normal"/>
    <w:link w:val="FooterChar"/>
    <w:uiPriority w:val="99"/>
    <w:unhideWhenUsed/>
    <w:rsid w:val="00AB22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2F3"/>
  </w:style>
  <w:style w:type="character" w:styleId="Hyperlink">
    <w:name w:val="Hyperlink"/>
    <w:rsid w:val="00FE2798"/>
    <w:rPr>
      <w:color w:val="0000FF"/>
      <w:u w:val="single"/>
    </w:rPr>
  </w:style>
  <w:style w:type="table" w:styleId="TableGrid">
    <w:name w:val="Table Grid"/>
    <w:basedOn w:val="TableNormal"/>
    <w:uiPriority w:val="59"/>
    <w:rsid w:val="009A6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7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63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3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3F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721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e@cultivatorcornwall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publications/evaluation-of-the-european-regional-development-fund-2014-to-20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creativekernow.org.uk/cultivator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e@cultivatorcornwall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1C5459DDA344CAD7A3069EFEE1689" ma:contentTypeVersion="11" ma:contentTypeDescription="Create a new document." ma:contentTypeScope="" ma:versionID="82447e7e1b1953bd8c0d7be85fed406c">
  <xsd:schema xmlns:xsd="http://www.w3.org/2001/XMLSchema" xmlns:xs="http://www.w3.org/2001/XMLSchema" xmlns:p="http://schemas.microsoft.com/office/2006/metadata/properties" xmlns:ns3="0c8bc907-9369-4376-a1f4-899b74fc962e" xmlns:ns4="4a83f924-184d-40d9-bc32-0b6d9b54629e" targetNamespace="http://schemas.microsoft.com/office/2006/metadata/properties" ma:root="true" ma:fieldsID="5b947be448a925aec4c3fed3edd30a56" ns3:_="" ns4:_="">
    <xsd:import namespace="0c8bc907-9369-4376-a1f4-899b74fc962e"/>
    <xsd:import namespace="4a83f924-184d-40d9-bc32-0b6d9b546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bc907-9369-4376-a1f4-899b74fc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f924-184d-40d9-bc32-0b6d9b54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907F-63ED-47FC-BBE6-C192C389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bc907-9369-4376-a1f4-899b74fc962e"/>
    <ds:schemaRef ds:uri="4a83f924-184d-40d9-bc32-0b6d9b54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9C9A8-144D-4449-A8D9-2A5F35512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52DC-33EC-42D9-A6FB-2806CD563E3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8bc907-9369-4376-a1f4-899b74fc962e"/>
    <ds:schemaRef ds:uri="4a83f924-184d-40d9-bc32-0b6d9b54629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3684AB-A1F1-4960-B32C-67D2095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Wonnacott</dc:creator>
  <cp:lastModifiedBy>Sara Chambers</cp:lastModifiedBy>
  <cp:revision>6</cp:revision>
  <cp:lastPrinted>2019-10-01T09:48:00Z</cp:lastPrinted>
  <dcterms:created xsi:type="dcterms:W3CDTF">2020-01-10T11:40:00Z</dcterms:created>
  <dcterms:modified xsi:type="dcterms:W3CDTF">2020-01-13T12:37:00Z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0x0101005251C5459DDA344CAD7A3069EFEE1689</vt:lpwstr>
  </property>
</Properties>
</file>